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1A4" w:rsidRPr="00BF0942" w:rsidRDefault="00FD726E" w:rsidP="008278D9">
      <w:pPr>
        <w:widowControl w:val="0"/>
        <w:suppressAutoHyphens w:val="0"/>
        <w:autoSpaceDE w:val="0"/>
        <w:ind w:right="-900"/>
        <w:jc w:val="center"/>
        <w:rPr>
          <w:rFonts w:ascii="Calibri" w:hAnsi="Calibri"/>
          <w:b/>
          <w:bCs/>
          <w:caps/>
          <w:color w:val="0D0D0D"/>
          <w:sz w:val="22"/>
          <w:szCs w:val="22"/>
        </w:rPr>
      </w:pPr>
      <w:r>
        <w:rPr>
          <w:rFonts w:ascii="Calibri" w:hAnsi="Calibri"/>
          <w:noProof/>
          <w:color w:val="0D0D0D"/>
          <w:sz w:val="22"/>
          <w:szCs w:val="22"/>
        </w:rPr>
        <w:drawing>
          <wp:anchor distT="0" distB="0" distL="114300" distR="114300" simplePos="0" relativeHeight="251657728" behindDoc="0" locked="0" layoutInCell="1" allowOverlap="1" wp14:anchorId="64C58882" wp14:editId="0912E24F">
            <wp:simplePos x="0" y="0"/>
            <wp:positionH relativeFrom="column">
              <wp:posOffset>-38100</wp:posOffset>
            </wp:positionH>
            <wp:positionV relativeFrom="paragraph">
              <wp:posOffset>137160</wp:posOffset>
            </wp:positionV>
            <wp:extent cx="552450" cy="565785"/>
            <wp:effectExtent l="0" t="0" r="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2450" cy="565785"/>
                    </a:xfrm>
                    <a:prstGeom prst="rect">
                      <a:avLst/>
                    </a:prstGeom>
                    <a:noFill/>
                  </pic:spPr>
                </pic:pic>
              </a:graphicData>
            </a:graphic>
            <wp14:sizeRelH relativeFrom="margin">
              <wp14:pctWidth>0</wp14:pctWidth>
            </wp14:sizeRelH>
            <wp14:sizeRelV relativeFrom="margin">
              <wp14:pctHeight>0</wp14:pctHeight>
            </wp14:sizeRelV>
          </wp:anchor>
        </w:drawing>
      </w:r>
      <w:r w:rsidR="006621A4" w:rsidRPr="00BF0942">
        <w:rPr>
          <w:rFonts w:ascii="Calibri" w:hAnsi="Calibri"/>
          <w:b/>
          <w:bCs/>
          <w:caps/>
          <w:color w:val="0D0D0D"/>
          <w:sz w:val="22"/>
          <w:szCs w:val="22"/>
        </w:rPr>
        <w:t>Project Identification Form (PIF)</w:t>
      </w:r>
      <w:bookmarkStart w:id="0" w:name="Dropdown7"/>
    </w:p>
    <w:p w:rsidR="006621A4" w:rsidRPr="00BF0942" w:rsidRDefault="006621A4" w:rsidP="008278D9">
      <w:pPr>
        <w:widowControl w:val="0"/>
        <w:suppressAutoHyphens w:val="0"/>
        <w:autoSpaceDE w:val="0"/>
        <w:ind w:right="-900"/>
        <w:rPr>
          <w:rFonts w:ascii="Calibri" w:hAnsi="Calibri"/>
          <w:color w:val="0D0D0D"/>
          <w:sz w:val="22"/>
          <w:szCs w:val="22"/>
        </w:rPr>
      </w:pPr>
      <w:r w:rsidRPr="00BF0942">
        <w:rPr>
          <w:rFonts w:ascii="Calibri" w:hAnsi="Calibri"/>
          <w:b/>
          <w:bCs/>
          <w:smallCaps/>
          <w:color w:val="0D0D0D"/>
          <w:sz w:val="22"/>
          <w:szCs w:val="22"/>
        </w:rPr>
        <w:t xml:space="preserve">Project Type: </w:t>
      </w:r>
      <w:bookmarkStart w:id="1" w:name="projectType"/>
      <w:bookmarkEnd w:id="0"/>
      <w:bookmarkEnd w:id="1"/>
      <w:r w:rsidR="001312AB" w:rsidRPr="00BF0942">
        <w:rPr>
          <w:rFonts w:ascii="Calibri" w:hAnsi="Calibri"/>
          <w:bCs/>
          <w:smallCaps/>
          <w:color w:val="0D0D0D"/>
          <w:sz w:val="22"/>
          <w:szCs w:val="22"/>
        </w:rPr>
        <w:t xml:space="preserve"> </w:t>
      </w:r>
      <w:r w:rsidR="00AD106F">
        <w:rPr>
          <w:rFonts w:ascii="Calibri" w:hAnsi="Calibri"/>
          <w:bCs/>
          <w:smallCaps/>
          <w:color w:val="0D0D0D"/>
          <w:sz w:val="22"/>
          <w:szCs w:val="22"/>
        </w:rPr>
        <w:tab/>
      </w:r>
      <w:r w:rsidR="00AD106F">
        <w:rPr>
          <w:rFonts w:ascii="Calibri" w:hAnsi="Calibri"/>
          <w:bCs/>
          <w:smallCaps/>
          <w:color w:val="0D0D0D"/>
          <w:sz w:val="22"/>
          <w:szCs w:val="22"/>
        </w:rPr>
        <w:tab/>
      </w:r>
      <w:r w:rsidR="003819EA" w:rsidRPr="00BF0942">
        <w:rPr>
          <w:rFonts w:ascii="Calibri" w:hAnsi="Calibri"/>
          <w:bCs/>
          <w:smallCaps/>
          <w:color w:val="0D0D0D"/>
          <w:sz w:val="22"/>
          <w:szCs w:val="22"/>
        </w:rPr>
        <w:t>Medium Size</w:t>
      </w:r>
      <w:r w:rsidRPr="00BF0942">
        <w:rPr>
          <w:rFonts w:ascii="Calibri" w:hAnsi="Calibri"/>
          <w:bCs/>
          <w:smallCaps/>
          <w:color w:val="0D0D0D"/>
          <w:sz w:val="22"/>
          <w:szCs w:val="22"/>
        </w:rPr>
        <w:t xml:space="preserve"> Project</w:t>
      </w:r>
    </w:p>
    <w:p w:rsidR="006621A4" w:rsidRPr="00BF0942" w:rsidRDefault="006621A4" w:rsidP="008278D9">
      <w:pPr>
        <w:widowControl w:val="0"/>
        <w:suppressAutoHyphens w:val="0"/>
        <w:autoSpaceDE w:val="0"/>
        <w:rPr>
          <w:rFonts w:ascii="Calibri" w:hAnsi="Calibri"/>
          <w:color w:val="0D0D0D"/>
          <w:sz w:val="22"/>
          <w:szCs w:val="22"/>
        </w:rPr>
      </w:pPr>
      <w:r w:rsidRPr="00BF0942">
        <w:rPr>
          <w:rFonts w:ascii="Calibri" w:hAnsi="Calibri"/>
          <w:b/>
          <w:bCs/>
          <w:smallCaps/>
          <w:color w:val="0D0D0D"/>
          <w:sz w:val="22"/>
          <w:szCs w:val="22"/>
        </w:rPr>
        <w:t>Type of Trust Fund:</w:t>
      </w:r>
      <w:bookmarkStart w:id="2" w:name="TFType"/>
      <w:bookmarkEnd w:id="2"/>
      <w:r w:rsidRPr="00BF0942">
        <w:rPr>
          <w:rFonts w:ascii="Calibri" w:hAnsi="Calibri"/>
          <w:b/>
          <w:bCs/>
          <w:smallCaps/>
          <w:color w:val="0D0D0D"/>
          <w:sz w:val="22"/>
          <w:szCs w:val="22"/>
        </w:rPr>
        <w:tab/>
      </w:r>
      <w:r w:rsidRPr="00BF0942">
        <w:rPr>
          <w:rFonts w:ascii="Calibri" w:hAnsi="Calibri"/>
          <w:bCs/>
          <w:smallCaps/>
          <w:color w:val="0D0D0D"/>
          <w:sz w:val="22"/>
          <w:szCs w:val="22"/>
        </w:rPr>
        <w:t>GEF Trust Fund</w:t>
      </w:r>
    </w:p>
    <w:p w:rsidR="006621A4" w:rsidRPr="00BF0942" w:rsidRDefault="006621A4" w:rsidP="00FD726E">
      <w:pPr>
        <w:pStyle w:val="Footer"/>
        <w:widowControl w:val="0"/>
        <w:tabs>
          <w:tab w:val="clear" w:pos="4320"/>
          <w:tab w:val="clear" w:pos="8640"/>
        </w:tabs>
        <w:suppressAutoHyphens w:val="0"/>
        <w:rPr>
          <w:rFonts w:ascii="Calibri" w:hAnsi="Calibri"/>
          <w:caps/>
          <w:color w:val="0D0D0D"/>
          <w:sz w:val="22"/>
          <w:szCs w:val="22"/>
        </w:rPr>
      </w:pPr>
      <w:r w:rsidRPr="00BF0942">
        <w:rPr>
          <w:rFonts w:ascii="Calibri" w:hAnsi="Calibri"/>
          <w:b/>
          <w:caps/>
          <w:color w:val="0D0D0D"/>
          <w:sz w:val="22"/>
          <w:szCs w:val="22"/>
          <w:u w:val="single"/>
        </w:rPr>
        <w:t>PART I: Project INFORMATION</w:t>
      </w:r>
    </w:p>
    <w:p w:rsidR="006621A4" w:rsidRPr="00BF0942" w:rsidRDefault="006621A4" w:rsidP="009363F6">
      <w:pPr>
        <w:widowControl w:val="0"/>
        <w:ind w:left="-90" w:right="-187"/>
        <w:rPr>
          <w:rFonts w:ascii="Calibri" w:hAnsi="Calibri"/>
          <w:caps/>
          <w:color w:val="0D0D0D"/>
          <w:sz w:val="22"/>
          <w:szCs w:val="22"/>
        </w:rPr>
      </w:pPr>
    </w:p>
    <w:tbl>
      <w:tblPr>
        <w:tblW w:w="5000" w:type="pct"/>
        <w:tblCellMar>
          <w:left w:w="10" w:type="dxa"/>
          <w:right w:w="10" w:type="dxa"/>
        </w:tblCellMar>
        <w:tblLook w:val="00A0" w:firstRow="1" w:lastRow="0" w:firstColumn="1" w:lastColumn="0" w:noHBand="0" w:noVBand="0"/>
      </w:tblPr>
      <w:tblGrid>
        <w:gridCol w:w="3019"/>
        <w:gridCol w:w="3097"/>
        <w:gridCol w:w="2613"/>
        <w:gridCol w:w="1567"/>
      </w:tblGrid>
      <w:tr w:rsidR="006621A4" w:rsidRPr="00BF0942" w:rsidTr="002011E4">
        <w:trPr>
          <w:trHeight w:val="449"/>
        </w:trPr>
        <w:tc>
          <w:tcPr>
            <w:tcW w:w="2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Project Title:</w:t>
            </w:r>
          </w:p>
        </w:tc>
        <w:tc>
          <w:tcPr>
            <w:tcW w:w="676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0D2272" w:rsidRDefault="00E21ED8" w:rsidP="000D2272">
            <w:pPr>
              <w:widowControl w:val="0"/>
              <w:rPr>
                <w:rFonts w:ascii="Calibri" w:hAnsi="Calibri"/>
                <w:b/>
                <w:sz w:val="22"/>
                <w:szCs w:val="22"/>
              </w:rPr>
            </w:pPr>
            <w:r w:rsidRPr="000D2272">
              <w:rPr>
                <w:rFonts w:asciiTheme="majorHAnsi" w:hAnsiTheme="majorHAnsi"/>
                <w:b/>
                <w:bCs/>
                <w:sz w:val="22"/>
                <w:szCs w:val="22"/>
              </w:rPr>
              <w:t xml:space="preserve">Supply Change: </w:t>
            </w:r>
            <w:r w:rsidRPr="000D2272">
              <w:rPr>
                <w:rFonts w:asciiTheme="majorHAnsi" w:hAnsiTheme="majorHAnsi"/>
                <w:b/>
                <w:bCs/>
                <w:iCs/>
                <w:sz w:val="22"/>
                <w:szCs w:val="22"/>
              </w:rPr>
              <w:t>Securing Food, Sustaining Forests</w:t>
            </w:r>
          </w:p>
        </w:tc>
      </w:tr>
      <w:tr w:rsidR="006621A4" w:rsidRPr="00BF0942">
        <w:tc>
          <w:tcPr>
            <w:tcW w:w="2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Country(</w:t>
            </w:r>
            <w:proofErr w:type="spellStart"/>
            <w:r w:rsidRPr="00BF0942">
              <w:rPr>
                <w:rFonts w:ascii="Calibri" w:hAnsi="Calibri"/>
                <w:b/>
                <w:color w:val="0D0D0D"/>
                <w:sz w:val="22"/>
                <w:szCs w:val="22"/>
              </w:rPr>
              <w:t>ies</w:t>
            </w:r>
            <w:proofErr w:type="spellEnd"/>
            <w:r w:rsidRPr="00BF0942">
              <w:rPr>
                <w:rFonts w:ascii="Calibri" w:hAnsi="Calibri"/>
                <w:b/>
                <w:color w:val="0D0D0D"/>
                <w:sz w:val="22"/>
                <w:szCs w:val="22"/>
              </w:rPr>
              <w:t>):</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011E4" w:rsidRPr="00BF0942" w:rsidRDefault="00A235E3" w:rsidP="009363F6">
            <w:pPr>
              <w:widowControl w:val="0"/>
              <w:rPr>
                <w:rFonts w:ascii="Calibri" w:hAnsi="Calibri"/>
                <w:color w:val="0D0D0D"/>
                <w:sz w:val="22"/>
                <w:szCs w:val="22"/>
              </w:rPr>
            </w:pPr>
            <w:r>
              <w:rPr>
                <w:rFonts w:ascii="Calibri" w:hAnsi="Calibri"/>
                <w:color w:val="0D0D0D"/>
                <w:sz w:val="22"/>
                <w:szCs w:val="22"/>
              </w:rPr>
              <w:t>Global</w:t>
            </w:r>
          </w:p>
        </w:tc>
        <w:tc>
          <w:tcPr>
            <w:tcW w:w="2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GEF Project ID:</w:t>
            </w:r>
          </w:p>
        </w:tc>
        <w:tc>
          <w:tcPr>
            <w:tcW w:w="14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FD726E" w:rsidP="009363F6">
            <w:pPr>
              <w:widowControl w:val="0"/>
              <w:rPr>
                <w:rFonts w:ascii="Calibri" w:hAnsi="Calibri"/>
                <w:color w:val="0D0D0D"/>
                <w:sz w:val="22"/>
                <w:szCs w:val="22"/>
              </w:rPr>
            </w:pPr>
            <w:r>
              <w:rPr>
                <w:rFonts w:ascii="Calibri" w:hAnsi="Calibri"/>
                <w:color w:val="0D0D0D"/>
                <w:sz w:val="22"/>
                <w:szCs w:val="22"/>
              </w:rPr>
              <w:t>5776</w:t>
            </w:r>
          </w:p>
        </w:tc>
      </w:tr>
      <w:tr w:rsidR="006621A4" w:rsidRPr="00BF0942" w:rsidTr="00A031A4">
        <w:tc>
          <w:tcPr>
            <w:tcW w:w="2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GEF Agency(</w:t>
            </w:r>
            <w:proofErr w:type="spellStart"/>
            <w:r w:rsidRPr="00BF0942">
              <w:rPr>
                <w:rFonts w:ascii="Calibri" w:hAnsi="Calibri"/>
                <w:b/>
                <w:color w:val="0D0D0D"/>
                <w:sz w:val="22"/>
                <w:szCs w:val="22"/>
              </w:rPr>
              <w:t>ies</w:t>
            </w:r>
            <w:proofErr w:type="spellEnd"/>
            <w:r w:rsidRPr="00BF0942">
              <w:rPr>
                <w:rFonts w:ascii="Calibri" w:hAnsi="Calibri"/>
                <w:b/>
                <w:color w:val="0D0D0D"/>
                <w:sz w:val="22"/>
                <w:szCs w:val="22"/>
              </w:rPr>
              <w:t>):</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642645">
            <w:pPr>
              <w:widowControl w:val="0"/>
              <w:rPr>
                <w:rFonts w:ascii="Calibri" w:hAnsi="Calibri"/>
                <w:color w:val="0D0D0D"/>
                <w:sz w:val="22"/>
                <w:szCs w:val="22"/>
              </w:rPr>
            </w:pPr>
            <w:bookmarkStart w:id="3" w:name="GEF_IA_01"/>
            <w:bookmarkStart w:id="4" w:name="GEF_IA_03"/>
            <w:bookmarkEnd w:id="3"/>
            <w:bookmarkEnd w:id="4"/>
            <w:r w:rsidRPr="00BF0942">
              <w:rPr>
                <w:rFonts w:ascii="Calibri" w:hAnsi="Calibri"/>
                <w:color w:val="0D0D0D"/>
                <w:sz w:val="22"/>
                <w:szCs w:val="22"/>
              </w:rPr>
              <w:t>UNEP</w:t>
            </w:r>
          </w:p>
        </w:tc>
        <w:tc>
          <w:tcPr>
            <w:tcW w:w="2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GEF Agency Project ID:</w:t>
            </w:r>
          </w:p>
        </w:tc>
        <w:tc>
          <w:tcPr>
            <w:tcW w:w="14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E56C27" w:rsidP="009363F6">
            <w:pPr>
              <w:widowControl w:val="0"/>
              <w:rPr>
                <w:rFonts w:ascii="Calibri" w:hAnsi="Calibri"/>
                <w:color w:val="0D0D0D"/>
                <w:sz w:val="22"/>
                <w:szCs w:val="22"/>
              </w:rPr>
            </w:pPr>
            <w:r>
              <w:rPr>
                <w:rFonts w:ascii="Calibri" w:hAnsi="Calibri"/>
                <w:color w:val="0D0D0D"/>
                <w:sz w:val="22"/>
                <w:szCs w:val="22"/>
              </w:rPr>
              <w:t>01267</w:t>
            </w:r>
          </w:p>
        </w:tc>
      </w:tr>
      <w:tr w:rsidR="006621A4" w:rsidRPr="00BF0942" w:rsidTr="00913F3C">
        <w:trPr>
          <w:trHeight w:val="539"/>
        </w:trPr>
        <w:tc>
          <w:tcPr>
            <w:tcW w:w="2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Other Executing Partner(s):</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A235E3" w:rsidP="00913F3C">
            <w:pPr>
              <w:rPr>
                <w:rFonts w:ascii="Calibri" w:hAnsi="Calibri"/>
                <w:color w:val="0D0D0D"/>
                <w:sz w:val="22"/>
                <w:szCs w:val="22"/>
              </w:rPr>
            </w:pPr>
            <w:r>
              <w:rPr>
                <w:rFonts w:ascii="Calibri" w:hAnsi="Calibri"/>
                <w:bCs/>
                <w:color w:val="0D0D0D"/>
                <w:sz w:val="22"/>
                <w:szCs w:val="22"/>
              </w:rPr>
              <w:t>Forest Trends</w:t>
            </w:r>
          </w:p>
        </w:tc>
        <w:tc>
          <w:tcPr>
            <w:tcW w:w="2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Default="006547D7" w:rsidP="006114D5">
            <w:pPr>
              <w:widowControl w:val="0"/>
              <w:rPr>
                <w:rFonts w:ascii="Calibri" w:hAnsi="Calibri"/>
                <w:b/>
                <w:color w:val="0D0D0D"/>
                <w:sz w:val="22"/>
                <w:szCs w:val="22"/>
              </w:rPr>
            </w:pPr>
            <w:r>
              <w:rPr>
                <w:rFonts w:ascii="Calibri" w:hAnsi="Calibri"/>
                <w:b/>
                <w:color w:val="0D0D0D"/>
                <w:sz w:val="22"/>
                <w:szCs w:val="22"/>
              </w:rPr>
              <w:t>Res</w:t>
            </w:r>
            <w:r w:rsidR="006621A4" w:rsidRPr="00BF0942">
              <w:rPr>
                <w:rFonts w:ascii="Calibri" w:hAnsi="Calibri"/>
                <w:b/>
                <w:color w:val="0D0D0D"/>
                <w:sz w:val="22"/>
                <w:szCs w:val="22"/>
              </w:rPr>
              <w:t>ubmission Date:</w:t>
            </w:r>
          </w:p>
          <w:p w:rsidR="006547D7" w:rsidRPr="00BF0942" w:rsidRDefault="006547D7" w:rsidP="006114D5">
            <w:pPr>
              <w:widowControl w:val="0"/>
              <w:rPr>
                <w:rFonts w:ascii="Calibri" w:hAnsi="Calibri"/>
                <w:b/>
                <w:color w:val="0D0D0D"/>
                <w:sz w:val="22"/>
                <w:szCs w:val="22"/>
              </w:rPr>
            </w:pPr>
          </w:p>
        </w:tc>
        <w:tc>
          <w:tcPr>
            <w:tcW w:w="14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547D7" w:rsidP="004F088B">
            <w:pPr>
              <w:widowControl w:val="0"/>
              <w:rPr>
                <w:rFonts w:ascii="Calibri" w:hAnsi="Calibri"/>
                <w:color w:val="0D0D0D"/>
                <w:sz w:val="22"/>
                <w:szCs w:val="22"/>
              </w:rPr>
            </w:pPr>
            <w:r>
              <w:rPr>
                <w:rFonts w:ascii="Calibri" w:hAnsi="Calibri"/>
                <w:color w:val="0D0D0D"/>
                <w:sz w:val="22"/>
                <w:szCs w:val="22"/>
              </w:rPr>
              <w:t>02</w:t>
            </w:r>
            <w:bookmarkStart w:id="5" w:name="_GoBack"/>
            <w:bookmarkEnd w:id="5"/>
            <w:r w:rsidR="000D2272">
              <w:rPr>
                <w:rFonts w:ascii="Calibri" w:hAnsi="Calibri"/>
                <w:color w:val="0D0D0D"/>
                <w:sz w:val="22"/>
                <w:szCs w:val="22"/>
              </w:rPr>
              <w:t xml:space="preserve"> April</w:t>
            </w:r>
            <w:r w:rsidR="003819EA" w:rsidRPr="00BF0942">
              <w:rPr>
                <w:rFonts w:ascii="Calibri" w:hAnsi="Calibri"/>
                <w:color w:val="0D0D0D"/>
                <w:sz w:val="22"/>
                <w:szCs w:val="22"/>
              </w:rPr>
              <w:t xml:space="preserve"> 2014</w:t>
            </w:r>
          </w:p>
        </w:tc>
      </w:tr>
      <w:tr w:rsidR="006621A4" w:rsidRPr="00BF0942">
        <w:tc>
          <w:tcPr>
            <w:tcW w:w="2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GEF Focal Area (s):</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3819EA" w:rsidP="009363F6">
            <w:pPr>
              <w:widowControl w:val="0"/>
              <w:rPr>
                <w:rFonts w:ascii="Calibri" w:hAnsi="Calibri"/>
                <w:color w:val="0D0D0D"/>
                <w:sz w:val="22"/>
                <w:szCs w:val="22"/>
              </w:rPr>
            </w:pPr>
            <w:bookmarkStart w:id="6" w:name="focalArea"/>
            <w:bookmarkEnd w:id="6"/>
            <w:r w:rsidRPr="00BF0942">
              <w:rPr>
                <w:rFonts w:ascii="Calibri" w:hAnsi="Calibri"/>
                <w:color w:val="0D0D0D"/>
                <w:sz w:val="22"/>
                <w:szCs w:val="22"/>
              </w:rPr>
              <w:t>BD</w:t>
            </w:r>
          </w:p>
        </w:tc>
        <w:tc>
          <w:tcPr>
            <w:tcW w:w="2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Project Duration(Months)</w:t>
            </w:r>
          </w:p>
        </w:tc>
        <w:tc>
          <w:tcPr>
            <w:tcW w:w="14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A235E3" w:rsidP="009363F6">
            <w:pPr>
              <w:widowControl w:val="0"/>
              <w:rPr>
                <w:rFonts w:ascii="Calibri" w:hAnsi="Calibri"/>
                <w:color w:val="0D0D0D"/>
                <w:sz w:val="22"/>
                <w:szCs w:val="22"/>
              </w:rPr>
            </w:pPr>
            <w:r>
              <w:rPr>
                <w:rFonts w:ascii="Calibri" w:hAnsi="Calibri"/>
                <w:color w:val="0D0D0D"/>
                <w:sz w:val="22"/>
                <w:szCs w:val="22"/>
              </w:rPr>
              <w:t>24</w:t>
            </w:r>
          </w:p>
        </w:tc>
      </w:tr>
      <w:tr w:rsidR="006621A4" w:rsidRPr="00BF0942">
        <w:tc>
          <w:tcPr>
            <w:tcW w:w="2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 xml:space="preserve">Name of parent </w:t>
            </w:r>
            <w:proofErr w:type="spellStart"/>
            <w:r w:rsidRPr="00BF0942">
              <w:rPr>
                <w:rFonts w:ascii="Calibri" w:hAnsi="Calibri"/>
                <w:b/>
                <w:color w:val="0D0D0D"/>
                <w:sz w:val="22"/>
                <w:szCs w:val="22"/>
              </w:rPr>
              <w:t>programme</w:t>
            </w:r>
            <w:proofErr w:type="spellEnd"/>
            <w:r w:rsidRPr="00BF0942">
              <w:rPr>
                <w:rFonts w:ascii="Calibri" w:hAnsi="Calibri"/>
                <w:b/>
                <w:color w:val="0D0D0D"/>
                <w:sz w:val="22"/>
                <w:szCs w:val="22"/>
              </w:rPr>
              <w:t xml:space="preserve"> (if applicable): </w:t>
            </w:r>
            <w:bookmarkStart w:id="7" w:name="CheckSFM"/>
            <w:bookmarkEnd w:id="7"/>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color w:val="0D0D0D"/>
                <w:sz w:val="22"/>
                <w:szCs w:val="22"/>
              </w:rPr>
            </w:pPr>
          </w:p>
        </w:tc>
        <w:tc>
          <w:tcPr>
            <w:tcW w:w="2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9363F6">
            <w:pPr>
              <w:widowControl w:val="0"/>
              <w:rPr>
                <w:rFonts w:ascii="Calibri" w:hAnsi="Calibri"/>
                <w:b/>
                <w:color w:val="0D0D0D"/>
                <w:sz w:val="22"/>
                <w:szCs w:val="22"/>
              </w:rPr>
            </w:pPr>
            <w:r w:rsidRPr="00BF0942">
              <w:rPr>
                <w:rFonts w:ascii="Calibri" w:hAnsi="Calibri"/>
                <w:b/>
                <w:color w:val="0D0D0D"/>
                <w:sz w:val="22"/>
                <w:szCs w:val="22"/>
              </w:rPr>
              <w:t>Agency Fee (US$):</w:t>
            </w:r>
          </w:p>
        </w:tc>
        <w:tc>
          <w:tcPr>
            <w:tcW w:w="14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227FFE" w:rsidP="00A7092E">
            <w:pPr>
              <w:widowControl w:val="0"/>
              <w:rPr>
                <w:rFonts w:ascii="Calibri" w:hAnsi="Calibri"/>
                <w:color w:val="0D0D0D"/>
                <w:sz w:val="22"/>
                <w:szCs w:val="22"/>
              </w:rPr>
            </w:pPr>
            <w:r>
              <w:rPr>
                <w:rFonts w:ascii="Calibri" w:hAnsi="Calibri"/>
                <w:color w:val="0D0D0D"/>
                <w:sz w:val="22"/>
                <w:szCs w:val="22"/>
              </w:rPr>
              <w:t>1</w:t>
            </w:r>
            <w:r w:rsidR="00A5740F">
              <w:rPr>
                <w:rFonts w:ascii="Calibri" w:hAnsi="Calibri"/>
                <w:color w:val="0D0D0D"/>
                <w:sz w:val="22"/>
                <w:szCs w:val="22"/>
              </w:rPr>
              <w:t>80,500</w:t>
            </w:r>
          </w:p>
        </w:tc>
      </w:tr>
    </w:tbl>
    <w:p w:rsidR="006621A4" w:rsidRPr="00BF0942" w:rsidRDefault="006621A4" w:rsidP="009363F6">
      <w:pPr>
        <w:pStyle w:val="Footer"/>
        <w:widowControl w:val="0"/>
        <w:tabs>
          <w:tab w:val="clear" w:pos="4320"/>
          <w:tab w:val="clear" w:pos="8640"/>
          <w:tab w:val="left" w:pos="-90"/>
          <w:tab w:val="left" w:pos="270"/>
          <w:tab w:val="left" w:pos="360"/>
        </w:tabs>
        <w:ind w:left="-90"/>
        <w:rPr>
          <w:rFonts w:ascii="Calibri" w:hAnsi="Calibri"/>
          <w:color w:val="0D0D0D"/>
          <w:sz w:val="22"/>
          <w:szCs w:val="22"/>
        </w:rPr>
      </w:pPr>
    </w:p>
    <w:p w:rsidR="006621A4" w:rsidRPr="00BF0942" w:rsidRDefault="006621A4" w:rsidP="009363F6">
      <w:pPr>
        <w:pStyle w:val="Footer"/>
        <w:widowControl w:val="0"/>
        <w:tabs>
          <w:tab w:val="clear" w:pos="4320"/>
          <w:tab w:val="clear" w:pos="8640"/>
          <w:tab w:val="left" w:pos="-90"/>
          <w:tab w:val="left" w:pos="270"/>
          <w:tab w:val="left" w:pos="360"/>
        </w:tabs>
        <w:ind w:left="-90"/>
        <w:rPr>
          <w:rFonts w:ascii="Calibri" w:hAnsi="Calibri"/>
          <w:color w:val="0D0D0D"/>
          <w:sz w:val="22"/>
          <w:szCs w:val="22"/>
        </w:rPr>
      </w:pPr>
    </w:p>
    <w:p w:rsidR="006621A4" w:rsidRPr="00BF0942" w:rsidRDefault="006621A4" w:rsidP="00734ED2">
      <w:pPr>
        <w:pStyle w:val="Footer"/>
        <w:widowControl w:val="0"/>
        <w:numPr>
          <w:ilvl w:val="0"/>
          <w:numId w:val="2"/>
        </w:numPr>
        <w:tabs>
          <w:tab w:val="clear" w:pos="4320"/>
          <w:tab w:val="clear" w:pos="8640"/>
          <w:tab w:val="left" w:pos="-90"/>
          <w:tab w:val="left" w:pos="270"/>
          <w:tab w:val="left" w:pos="360"/>
        </w:tabs>
        <w:ind w:left="-90" w:firstLine="0"/>
        <w:rPr>
          <w:rFonts w:ascii="Calibri" w:hAnsi="Calibri"/>
          <w:color w:val="0D0D0D"/>
          <w:sz w:val="22"/>
          <w:szCs w:val="22"/>
        </w:rPr>
      </w:pPr>
      <w:r w:rsidRPr="00BF0942">
        <w:rPr>
          <w:rFonts w:ascii="Calibri" w:hAnsi="Calibri"/>
          <w:b/>
          <w:smallCaps/>
          <w:color w:val="0D0D0D"/>
          <w:sz w:val="22"/>
          <w:szCs w:val="22"/>
        </w:rPr>
        <w:t xml:space="preserve"> Indicative Focal Area  strategy Framework:</w:t>
      </w:r>
    </w:p>
    <w:tbl>
      <w:tblPr>
        <w:tblW w:w="5000" w:type="pct"/>
        <w:tblCellMar>
          <w:left w:w="10" w:type="dxa"/>
          <w:right w:w="10" w:type="dxa"/>
        </w:tblCellMar>
        <w:tblLook w:val="00A0" w:firstRow="1" w:lastRow="0" w:firstColumn="1" w:lastColumn="0" w:noHBand="0" w:noVBand="0"/>
      </w:tblPr>
      <w:tblGrid>
        <w:gridCol w:w="6133"/>
        <w:gridCol w:w="991"/>
        <w:gridCol w:w="1444"/>
        <w:gridCol w:w="1630"/>
      </w:tblGrid>
      <w:tr w:rsidR="002C2E1C" w:rsidRPr="00BF0942" w:rsidTr="005E36C3">
        <w:trPr>
          <w:trHeight w:val="954"/>
        </w:trPr>
        <w:tc>
          <w:tcPr>
            <w:tcW w:w="57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621A4" w:rsidRPr="00BF0942" w:rsidRDefault="006621A4" w:rsidP="00283EDA">
            <w:pPr>
              <w:pStyle w:val="Heading3"/>
              <w:keepNext w:val="0"/>
              <w:widowControl w:val="0"/>
              <w:ind w:left="72"/>
              <w:jc w:val="center"/>
              <w:rPr>
                <w:rFonts w:ascii="Calibri" w:hAnsi="Calibri"/>
                <w:bCs w:val="0"/>
                <w:iCs/>
                <w:color w:val="0D0D0D"/>
                <w:sz w:val="22"/>
                <w:szCs w:val="22"/>
              </w:rPr>
            </w:pPr>
            <w:r w:rsidRPr="00BF0942">
              <w:rPr>
                <w:rFonts w:ascii="Calibri" w:hAnsi="Calibri"/>
                <w:bCs w:val="0"/>
                <w:iCs/>
                <w:color w:val="0D0D0D"/>
                <w:sz w:val="22"/>
                <w:szCs w:val="22"/>
              </w:rPr>
              <w:t>Focal Area Objectives</w:t>
            </w:r>
          </w:p>
        </w:tc>
        <w:tc>
          <w:tcPr>
            <w:tcW w:w="921" w:type="dxa"/>
            <w:tcBorders>
              <w:top w:val="single" w:sz="4" w:space="0" w:color="000000"/>
              <w:left w:val="single" w:sz="4" w:space="0" w:color="000000"/>
              <w:bottom w:val="single" w:sz="4" w:space="0" w:color="000000"/>
              <w:right w:val="single" w:sz="4" w:space="0" w:color="000000"/>
            </w:tcBorders>
            <w:shd w:val="clear" w:color="auto" w:fill="FFFFFF"/>
          </w:tcPr>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Trust Fund</w:t>
            </w:r>
          </w:p>
        </w:tc>
        <w:tc>
          <w:tcPr>
            <w:tcW w:w="13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 xml:space="preserve">Indicative Grant Financing </w:t>
            </w:r>
          </w:p>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 xml:space="preserve">($) </w:t>
            </w:r>
          </w:p>
        </w:tc>
        <w:tc>
          <w:tcPr>
            <w:tcW w:w="1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Indicative Co-financing</w:t>
            </w:r>
          </w:p>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 xml:space="preserve">($) </w:t>
            </w:r>
          </w:p>
        </w:tc>
      </w:tr>
      <w:tr w:rsidR="005E36C3" w:rsidRPr="00BF0942" w:rsidTr="005E36C3">
        <w:trPr>
          <w:trHeight w:val="305"/>
        </w:trPr>
        <w:tc>
          <w:tcPr>
            <w:tcW w:w="5700" w:type="dxa"/>
            <w:tcBorders>
              <w:top w:val="single" w:sz="4" w:space="0" w:color="000000"/>
              <w:left w:val="single" w:sz="4" w:space="0" w:color="000000"/>
              <w:bottom w:val="single" w:sz="4" w:space="0" w:color="000000"/>
              <w:right w:val="single" w:sz="4" w:space="0" w:color="000000"/>
            </w:tcBorders>
            <w:shd w:val="clear" w:color="auto" w:fill="FFFFFF"/>
          </w:tcPr>
          <w:p w:rsidR="005E36C3" w:rsidRPr="00BF0942" w:rsidRDefault="00D5361B" w:rsidP="00B62A75">
            <w:pPr>
              <w:suppressAutoHyphens w:val="0"/>
              <w:autoSpaceDE w:val="0"/>
              <w:adjustRightInd w:val="0"/>
              <w:textAlignment w:val="auto"/>
              <w:rPr>
                <w:rFonts w:ascii="Calibri" w:hAnsi="Calibri"/>
                <w:color w:val="0D0D0D"/>
                <w:sz w:val="22"/>
                <w:szCs w:val="22"/>
              </w:rPr>
            </w:pPr>
            <w:r>
              <w:rPr>
                <w:rFonts w:ascii="Calibri" w:hAnsi="Calibri"/>
                <w:color w:val="0D0D0D"/>
                <w:sz w:val="22"/>
                <w:szCs w:val="22"/>
              </w:rPr>
              <w:t>BD-2</w:t>
            </w:r>
            <w:r w:rsidR="005E36C3" w:rsidRPr="00BF0942">
              <w:rPr>
                <w:rFonts w:ascii="Calibri" w:hAnsi="Calibri"/>
                <w:color w:val="0D0D0D"/>
                <w:sz w:val="22"/>
                <w:szCs w:val="22"/>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FFFFF"/>
          </w:tcPr>
          <w:p w:rsidR="005E36C3" w:rsidRPr="00BF0942" w:rsidRDefault="005E36C3" w:rsidP="00D746F3">
            <w:pPr>
              <w:widowControl w:val="0"/>
              <w:rPr>
                <w:rFonts w:ascii="Calibri" w:hAnsi="Calibri"/>
                <w:noProof/>
                <w:color w:val="0D0D0D"/>
                <w:sz w:val="22"/>
                <w:szCs w:val="22"/>
              </w:rPr>
            </w:pPr>
            <w:r w:rsidRPr="00BF0942">
              <w:rPr>
                <w:rFonts w:ascii="Calibri" w:hAnsi="Calibri"/>
                <w:noProof/>
                <w:color w:val="0D0D0D"/>
                <w:sz w:val="22"/>
                <w:szCs w:val="22"/>
              </w:rPr>
              <w:t>GEFTF</w:t>
            </w:r>
          </w:p>
        </w:tc>
        <w:tc>
          <w:tcPr>
            <w:tcW w:w="13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5E36C3" w:rsidRPr="00BF0942" w:rsidRDefault="00AD222F" w:rsidP="00AD222F">
            <w:pPr>
              <w:jc w:val="right"/>
              <w:rPr>
                <w:rFonts w:ascii="Calibri" w:hAnsi="Calibri"/>
                <w:color w:val="0D0D0D"/>
                <w:sz w:val="22"/>
                <w:szCs w:val="22"/>
              </w:rPr>
            </w:pPr>
            <w:r w:rsidRPr="00BF0942">
              <w:rPr>
                <w:rFonts w:ascii="Calibri" w:hAnsi="Calibri"/>
                <w:color w:val="0D0D0D"/>
                <w:sz w:val="22"/>
                <w:szCs w:val="22"/>
              </w:rPr>
              <w:t>1,900,000</w:t>
            </w:r>
          </w:p>
        </w:tc>
        <w:tc>
          <w:tcPr>
            <w:tcW w:w="15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E36C3" w:rsidRPr="00BF0942" w:rsidRDefault="00117E20" w:rsidP="00857797">
            <w:pPr>
              <w:autoSpaceDE w:val="0"/>
              <w:jc w:val="right"/>
              <w:rPr>
                <w:rFonts w:ascii="Calibri" w:hAnsi="Calibri"/>
                <w:noProof/>
                <w:color w:val="0D0D0D"/>
                <w:sz w:val="22"/>
                <w:szCs w:val="22"/>
              </w:rPr>
            </w:pPr>
            <w:r>
              <w:rPr>
                <w:rFonts w:ascii="Calibri" w:hAnsi="Calibri"/>
                <w:noProof/>
                <w:color w:val="0D0D0D"/>
                <w:sz w:val="22"/>
                <w:szCs w:val="22"/>
              </w:rPr>
              <w:t>2,72</w:t>
            </w:r>
            <w:r w:rsidR="0089629D">
              <w:rPr>
                <w:rFonts w:ascii="Calibri" w:hAnsi="Calibri"/>
                <w:noProof/>
                <w:color w:val="0D0D0D"/>
                <w:sz w:val="22"/>
                <w:szCs w:val="22"/>
              </w:rPr>
              <w:t>5,000</w:t>
            </w:r>
          </w:p>
        </w:tc>
      </w:tr>
      <w:tr w:rsidR="002C2E1C" w:rsidRPr="00BF0942" w:rsidTr="005E36C3">
        <w:tc>
          <w:tcPr>
            <w:tcW w:w="5700" w:type="dxa"/>
            <w:tcBorders>
              <w:top w:val="double" w:sz="4" w:space="0" w:color="000000"/>
              <w:left w:val="single" w:sz="4" w:space="0" w:color="000000"/>
              <w:bottom w:val="double" w:sz="4" w:space="0" w:color="000000"/>
              <w:right w:val="single" w:sz="4" w:space="0" w:color="000000"/>
            </w:tcBorders>
            <w:shd w:val="clear" w:color="auto" w:fill="FFFFFF"/>
          </w:tcPr>
          <w:p w:rsidR="00111633" w:rsidRPr="00BF0942" w:rsidRDefault="00111633" w:rsidP="009363F6">
            <w:pPr>
              <w:widowControl w:val="0"/>
              <w:rPr>
                <w:rFonts w:ascii="Calibri" w:hAnsi="Calibri"/>
                <w:b/>
                <w:color w:val="0D0D0D"/>
                <w:sz w:val="22"/>
                <w:szCs w:val="22"/>
              </w:rPr>
            </w:pPr>
            <w:bookmarkStart w:id="8" w:name="focalAreaObj_01"/>
            <w:bookmarkStart w:id="9" w:name="MFA_01"/>
            <w:bookmarkStart w:id="10" w:name="focalAreaObj_02"/>
            <w:bookmarkStart w:id="11" w:name="MFA_02"/>
            <w:bookmarkStart w:id="12" w:name="focalAreaObj_03"/>
            <w:bookmarkStart w:id="13" w:name="MFA_03"/>
            <w:bookmarkStart w:id="14" w:name="focalAreaObj_04"/>
            <w:bookmarkStart w:id="15" w:name="MFA_04"/>
            <w:bookmarkStart w:id="16" w:name="focalAreaObj_05"/>
            <w:bookmarkEnd w:id="8"/>
            <w:bookmarkEnd w:id="9"/>
            <w:bookmarkEnd w:id="10"/>
            <w:bookmarkEnd w:id="11"/>
            <w:bookmarkEnd w:id="12"/>
            <w:bookmarkEnd w:id="13"/>
            <w:bookmarkEnd w:id="14"/>
            <w:bookmarkEnd w:id="15"/>
            <w:bookmarkEnd w:id="16"/>
            <w:r w:rsidRPr="00BF0942">
              <w:rPr>
                <w:rFonts w:ascii="Calibri" w:hAnsi="Calibri"/>
                <w:b/>
                <w:color w:val="0D0D0D"/>
                <w:sz w:val="22"/>
                <w:szCs w:val="22"/>
              </w:rPr>
              <w:t>Total project costs</w:t>
            </w:r>
          </w:p>
        </w:tc>
        <w:tc>
          <w:tcPr>
            <w:tcW w:w="921" w:type="dxa"/>
            <w:tcBorders>
              <w:top w:val="double" w:sz="4" w:space="0" w:color="000000"/>
              <w:left w:val="single" w:sz="4" w:space="0" w:color="000000"/>
              <w:bottom w:val="double" w:sz="4" w:space="0" w:color="000000"/>
              <w:right w:val="single" w:sz="4" w:space="0" w:color="000000"/>
            </w:tcBorders>
            <w:shd w:val="clear" w:color="auto" w:fill="FFFFFF"/>
          </w:tcPr>
          <w:p w:rsidR="00111633" w:rsidRPr="00BF0942" w:rsidRDefault="00111633" w:rsidP="005B3898">
            <w:pPr>
              <w:widowControl w:val="0"/>
              <w:jc w:val="right"/>
              <w:rPr>
                <w:rFonts w:ascii="Calibri" w:hAnsi="Calibri"/>
                <w:b/>
                <w:color w:val="0D0D0D"/>
                <w:sz w:val="22"/>
                <w:szCs w:val="22"/>
              </w:rPr>
            </w:pPr>
          </w:p>
        </w:tc>
        <w:tc>
          <w:tcPr>
            <w:tcW w:w="1342" w:type="dxa"/>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111633" w:rsidRPr="00BF0942" w:rsidRDefault="002C2E1C" w:rsidP="00111633">
            <w:pPr>
              <w:jc w:val="right"/>
              <w:rPr>
                <w:rFonts w:ascii="Calibri" w:hAnsi="Calibri"/>
                <w:color w:val="0D0D0D"/>
                <w:sz w:val="22"/>
                <w:szCs w:val="22"/>
              </w:rPr>
            </w:pPr>
            <w:r w:rsidRPr="00BF0942">
              <w:rPr>
                <w:rFonts w:ascii="Calibri" w:hAnsi="Calibri"/>
                <w:color w:val="0D0D0D"/>
                <w:sz w:val="22"/>
                <w:szCs w:val="22"/>
              </w:rPr>
              <w:t>1,</w:t>
            </w:r>
            <w:r w:rsidR="00AD222F" w:rsidRPr="00BF0942">
              <w:rPr>
                <w:rFonts w:ascii="Calibri" w:hAnsi="Calibri"/>
                <w:color w:val="0D0D0D"/>
                <w:sz w:val="22"/>
                <w:szCs w:val="22"/>
              </w:rPr>
              <w:t>900,000</w:t>
            </w:r>
          </w:p>
        </w:tc>
        <w:tc>
          <w:tcPr>
            <w:tcW w:w="1515" w:type="dxa"/>
            <w:tcBorders>
              <w:top w:val="double" w:sz="4" w:space="0" w:color="000000"/>
              <w:left w:val="single" w:sz="4" w:space="0" w:color="000000"/>
              <w:bottom w:val="double" w:sz="4" w:space="0" w:color="000000"/>
              <w:right w:val="single" w:sz="4" w:space="0" w:color="000000"/>
            </w:tcBorders>
            <w:tcMar>
              <w:top w:w="0" w:type="dxa"/>
              <w:left w:w="108" w:type="dxa"/>
              <w:bottom w:w="0" w:type="dxa"/>
              <w:right w:w="108" w:type="dxa"/>
            </w:tcMar>
          </w:tcPr>
          <w:p w:rsidR="00111633" w:rsidRPr="00BF0942" w:rsidRDefault="00117E20" w:rsidP="00180D95">
            <w:pPr>
              <w:autoSpaceDE w:val="0"/>
              <w:jc w:val="right"/>
              <w:rPr>
                <w:rFonts w:ascii="Calibri" w:hAnsi="Calibri"/>
                <w:noProof/>
                <w:color w:val="0D0D0D"/>
                <w:sz w:val="22"/>
                <w:szCs w:val="22"/>
              </w:rPr>
            </w:pPr>
            <w:r>
              <w:rPr>
                <w:rFonts w:ascii="Calibri" w:hAnsi="Calibri"/>
                <w:noProof/>
                <w:color w:val="0D0D0D"/>
                <w:sz w:val="22"/>
                <w:szCs w:val="22"/>
              </w:rPr>
              <w:t>2,725</w:t>
            </w:r>
            <w:r w:rsidR="001576D1">
              <w:rPr>
                <w:rFonts w:ascii="Calibri" w:hAnsi="Calibri"/>
                <w:noProof/>
                <w:color w:val="0D0D0D"/>
                <w:sz w:val="22"/>
                <w:szCs w:val="22"/>
              </w:rPr>
              <w:t>,000</w:t>
            </w:r>
          </w:p>
        </w:tc>
      </w:tr>
    </w:tbl>
    <w:p w:rsidR="006621A4" w:rsidRPr="00BF0942" w:rsidRDefault="006621A4" w:rsidP="009363F6">
      <w:pPr>
        <w:pStyle w:val="Footer"/>
        <w:widowControl w:val="0"/>
        <w:tabs>
          <w:tab w:val="clear" w:pos="4320"/>
          <w:tab w:val="clear" w:pos="8640"/>
          <w:tab w:val="left" w:pos="-90"/>
          <w:tab w:val="left" w:pos="270"/>
          <w:tab w:val="left" w:pos="360"/>
        </w:tabs>
        <w:rPr>
          <w:rFonts w:ascii="Calibri" w:hAnsi="Calibri"/>
          <w:color w:val="0D0D0D"/>
          <w:sz w:val="22"/>
          <w:szCs w:val="22"/>
        </w:rPr>
      </w:pPr>
    </w:p>
    <w:p w:rsidR="006621A4" w:rsidRPr="00BF0942" w:rsidRDefault="006621A4" w:rsidP="009363F6">
      <w:pPr>
        <w:pStyle w:val="Footer"/>
        <w:widowControl w:val="0"/>
        <w:tabs>
          <w:tab w:val="clear" w:pos="4320"/>
          <w:tab w:val="clear" w:pos="8640"/>
          <w:tab w:val="left" w:pos="-90"/>
          <w:tab w:val="left" w:pos="270"/>
          <w:tab w:val="left" w:pos="360"/>
        </w:tabs>
        <w:rPr>
          <w:rFonts w:ascii="Calibri" w:hAnsi="Calibri"/>
          <w:color w:val="0D0D0D"/>
          <w:sz w:val="22"/>
          <w:szCs w:val="22"/>
        </w:rPr>
      </w:pPr>
    </w:p>
    <w:p w:rsidR="006621A4" w:rsidRPr="00BF0942" w:rsidRDefault="006621A4" w:rsidP="00734ED2">
      <w:pPr>
        <w:pStyle w:val="Footer"/>
        <w:widowControl w:val="0"/>
        <w:numPr>
          <w:ilvl w:val="0"/>
          <w:numId w:val="2"/>
        </w:numPr>
        <w:tabs>
          <w:tab w:val="clear" w:pos="4320"/>
          <w:tab w:val="clear" w:pos="8640"/>
          <w:tab w:val="left" w:pos="-90"/>
          <w:tab w:val="left" w:pos="270"/>
          <w:tab w:val="left" w:pos="360"/>
        </w:tabs>
        <w:ind w:left="0" w:firstLine="0"/>
        <w:rPr>
          <w:rFonts w:ascii="Calibri" w:hAnsi="Calibri"/>
          <w:color w:val="0D0D0D"/>
          <w:sz w:val="22"/>
          <w:szCs w:val="22"/>
        </w:rPr>
      </w:pPr>
      <w:r w:rsidRPr="00BF0942">
        <w:rPr>
          <w:rFonts w:ascii="Calibri" w:hAnsi="Calibri"/>
          <w:b/>
          <w:smallCaps/>
          <w:color w:val="0D0D0D"/>
          <w:sz w:val="22"/>
          <w:szCs w:val="22"/>
        </w:rPr>
        <w:t>Indicative Project Framework</w:t>
      </w:r>
    </w:p>
    <w:tbl>
      <w:tblPr>
        <w:tblW w:w="10278" w:type="dxa"/>
        <w:tblInd w:w="-98" w:type="dxa"/>
        <w:tblLayout w:type="fixed"/>
        <w:tblCellMar>
          <w:left w:w="10" w:type="dxa"/>
          <w:right w:w="10" w:type="dxa"/>
        </w:tblCellMar>
        <w:tblLook w:val="00A0" w:firstRow="1" w:lastRow="0" w:firstColumn="1" w:lastColumn="0" w:noHBand="0" w:noVBand="0"/>
      </w:tblPr>
      <w:tblGrid>
        <w:gridCol w:w="1528"/>
        <w:gridCol w:w="614"/>
        <w:gridCol w:w="1296"/>
        <w:gridCol w:w="3870"/>
        <w:gridCol w:w="630"/>
        <w:gridCol w:w="1170"/>
        <w:gridCol w:w="1170"/>
      </w:tblGrid>
      <w:tr w:rsidR="006621A4" w:rsidRPr="00BF0942" w:rsidTr="00D10875">
        <w:trPr>
          <w:trHeight w:val="260"/>
        </w:trPr>
        <w:tc>
          <w:tcPr>
            <w:tcW w:w="10278" w:type="dxa"/>
            <w:gridSpan w:val="7"/>
            <w:tcBorders>
              <w:top w:val="single" w:sz="4" w:space="0" w:color="000000"/>
              <w:left w:val="single" w:sz="4" w:space="0" w:color="000000"/>
              <w:bottom w:val="single" w:sz="4" w:space="0" w:color="000000"/>
              <w:right w:val="single" w:sz="4" w:space="0" w:color="000000"/>
            </w:tcBorders>
            <w:shd w:val="clear" w:color="auto" w:fill="FFFFFF"/>
          </w:tcPr>
          <w:p w:rsidR="00707E0A" w:rsidRPr="00BF0942" w:rsidRDefault="006621A4" w:rsidP="00707E0A">
            <w:pPr>
              <w:rPr>
                <w:rFonts w:ascii="Calibri" w:hAnsi="Calibri"/>
                <w:b/>
                <w:color w:val="0D0D0D"/>
                <w:sz w:val="22"/>
                <w:szCs w:val="22"/>
              </w:rPr>
            </w:pPr>
            <w:r w:rsidRPr="00BF0942">
              <w:rPr>
                <w:rFonts w:ascii="Calibri" w:hAnsi="Calibri"/>
                <w:b/>
                <w:bCs/>
                <w:iCs/>
                <w:color w:val="0D0D0D"/>
                <w:sz w:val="22"/>
                <w:szCs w:val="22"/>
              </w:rPr>
              <w:t xml:space="preserve">Project Objective: </w:t>
            </w:r>
            <w:bookmarkStart w:id="17" w:name="projObj"/>
            <w:r w:rsidR="00633465">
              <w:rPr>
                <w:bCs/>
                <w:iCs/>
                <w:color w:val="000000"/>
                <w:sz w:val="20"/>
                <w:szCs w:val="20"/>
              </w:rPr>
              <w:fldChar w:fldCharType="begin">
                <w:ffData>
                  <w:name w:val="projObj"/>
                  <w:enabled/>
                  <w:calcOnExit w:val="0"/>
                  <w:textInput/>
                </w:ffData>
              </w:fldChar>
            </w:r>
            <w:r w:rsidR="00591513">
              <w:rPr>
                <w:bCs/>
                <w:iCs/>
                <w:color w:val="000000"/>
                <w:sz w:val="20"/>
                <w:szCs w:val="20"/>
              </w:rPr>
              <w:instrText xml:space="preserve"> FORMTEXT </w:instrText>
            </w:r>
            <w:r w:rsidR="00633465">
              <w:rPr>
                <w:bCs/>
                <w:iCs/>
                <w:color w:val="000000"/>
                <w:sz w:val="20"/>
                <w:szCs w:val="20"/>
              </w:rPr>
            </w:r>
            <w:r w:rsidR="00633465">
              <w:rPr>
                <w:bCs/>
                <w:iCs/>
                <w:color w:val="000000"/>
                <w:sz w:val="20"/>
                <w:szCs w:val="20"/>
              </w:rPr>
              <w:fldChar w:fldCharType="separate"/>
            </w:r>
            <w:r w:rsidR="00591513">
              <w:rPr>
                <w:bCs/>
                <w:iCs/>
                <w:noProof/>
                <w:color w:val="000000"/>
                <w:sz w:val="20"/>
                <w:szCs w:val="20"/>
              </w:rPr>
              <w:t>To inform the integration of public policies and private finance to mainstream biodiversity</w:t>
            </w:r>
            <w:r w:rsidR="00817E6E">
              <w:rPr>
                <w:bCs/>
                <w:iCs/>
                <w:noProof/>
                <w:color w:val="000000"/>
                <w:sz w:val="20"/>
                <w:szCs w:val="20"/>
              </w:rPr>
              <w:t xml:space="preserve"> and ecosystem</w:t>
            </w:r>
            <w:r w:rsidR="00591513">
              <w:rPr>
                <w:bCs/>
                <w:iCs/>
                <w:noProof/>
                <w:color w:val="000000"/>
                <w:sz w:val="20"/>
                <w:szCs w:val="20"/>
              </w:rPr>
              <w:t xml:space="preserve"> conservation in produ</w:t>
            </w:r>
            <w:r w:rsidR="00817E6E">
              <w:rPr>
                <w:bCs/>
                <w:iCs/>
                <w:noProof/>
                <w:color w:val="000000"/>
                <w:sz w:val="20"/>
                <w:szCs w:val="20"/>
              </w:rPr>
              <w:t>c</w:t>
            </w:r>
            <w:r w:rsidR="00591513">
              <w:rPr>
                <w:bCs/>
                <w:iCs/>
                <w:noProof/>
                <w:color w:val="000000"/>
                <w:sz w:val="20"/>
                <w:szCs w:val="20"/>
              </w:rPr>
              <w:t xml:space="preserve">tion landscapes </w:t>
            </w:r>
            <w:bookmarkEnd w:id="17"/>
            <w:r w:rsidR="00633465">
              <w:rPr>
                <w:bCs/>
                <w:iCs/>
                <w:color w:val="000000"/>
                <w:sz w:val="20"/>
                <w:szCs w:val="20"/>
              </w:rPr>
              <w:fldChar w:fldCharType="end"/>
            </w:r>
          </w:p>
        </w:tc>
      </w:tr>
      <w:tr w:rsidR="00D10875" w:rsidRPr="00BF0942" w:rsidTr="00D10875">
        <w:trPr>
          <w:trHeight w:val="260"/>
        </w:trPr>
        <w:tc>
          <w:tcPr>
            <w:tcW w:w="15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621A4" w:rsidRPr="00BF0942" w:rsidRDefault="006621A4" w:rsidP="009363F6">
            <w:pPr>
              <w:pStyle w:val="Heading3"/>
              <w:keepNext w:val="0"/>
              <w:widowControl w:val="0"/>
              <w:ind w:left="72"/>
              <w:jc w:val="center"/>
              <w:rPr>
                <w:rFonts w:ascii="Calibri" w:hAnsi="Calibri"/>
                <w:bCs w:val="0"/>
                <w:iCs/>
                <w:color w:val="0D0D0D"/>
                <w:sz w:val="22"/>
                <w:szCs w:val="22"/>
              </w:rPr>
            </w:pPr>
            <w:r w:rsidRPr="00BF0942">
              <w:rPr>
                <w:rFonts w:ascii="Calibri" w:hAnsi="Calibri"/>
                <w:bCs w:val="0"/>
                <w:iCs/>
                <w:color w:val="0D0D0D"/>
                <w:sz w:val="22"/>
                <w:szCs w:val="22"/>
              </w:rPr>
              <w:t>Project Component</w:t>
            </w:r>
          </w:p>
        </w:tc>
        <w:tc>
          <w:tcPr>
            <w:tcW w:w="61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621A4" w:rsidRPr="00BF0942" w:rsidRDefault="006621A4" w:rsidP="009363F6">
            <w:pPr>
              <w:pStyle w:val="Heading3"/>
              <w:keepNext w:val="0"/>
              <w:widowControl w:val="0"/>
              <w:ind w:left="72"/>
              <w:jc w:val="center"/>
              <w:rPr>
                <w:rFonts w:ascii="Calibri" w:hAnsi="Calibri"/>
                <w:bCs w:val="0"/>
                <w:iCs/>
                <w:color w:val="0D0D0D"/>
                <w:sz w:val="22"/>
                <w:szCs w:val="22"/>
              </w:rPr>
            </w:pPr>
            <w:r w:rsidRPr="00BF0942">
              <w:rPr>
                <w:rFonts w:ascii="Calibri" w:hAnsi="Calibri"/>
                <w:bCs w:val="0"/>
                <w:iCs/>
                <w:color w:val="0D0D0D"/>
                <w:sz w:val="22"/>
                <w:szCs w:val="22"/>
              </w:rPr>
              <w:t>Grant Type</w:t>
            </w:r>
          </w:p>
          <w:p w:rsidR="006621A4" w:rsidRPr="00BF0942" w:rsidRDefault="006621A4" w:rsidP="009363F6">
            <w:pPr>
              <w:pStyle w:val="Heading3"/>
              <w:keepNext w:val="0"/>
              <w:widowControl w:val="0"/>
              <w:ind w:left="72"/>
              <w:jc w:val="center"/>
              <w:rPr>
                <w:rFonts w:ascii="Calibri" w:hAnsi="Calibri"/>
                <w:bCs w:val="0"/>
                <w:iCs/>
                <w:color w:val="0D0D0D"/>
                <w:sz w:val="22"/>
                <w:szCs w:val="22"/>
              </w:rPr>
            </w:pPr>
          </w:p>
        </w:tc>
        <w:tc>
          <w:tcPr>
            <w:tcW w:w="12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621A4" w:rsidRPr="00BF0942" w:rsidRDefault="006621A4" w:rsidP="009363F6">
            <w:pPr>
              <w:pStyle w:val="Heading3"/>
              <w:keepNext w:val="0"/>
              <w:widowControl w:val="0"/>
              <w:ind w:left="72"/>
              <w:jc w:val="center"/>
              <w:rPr>
                <w:rFonts w:ascii="Calibri" w:hAnsi="Calibri"/>
                <w:bCs w:val="0"/>
                <w:iCs/>
                <w:color w:val="0D0D0D"/>
                <w:sz w:val="22"/>
                <w:szCs w:val="22"/>
              </w:rPr>
            </w:pPr>
            <w:r w:rsidRPr="00BF0942">
              <w:rPr>
                <w:rFonts w:ascii="Calibri" w:hAnsi="Calibri"/>
                <w:bCs w:val="0"/>
                <w:iCs/>
                <w:color w:val="0D0D0D"/>
                <w:sz w:val="22"/>
                <w:szCs w:val="22"/>
              </w:rPr>
              <w:t>Expected Outcomes</w:t>
            </w:r>
          </w:p>
        </w:tc>
        <w:tc>
          <w:tcPr>
            <w:tcW w:w="38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621A4" w:rsidRPr="00BF0942" w:rsidRDefault="006621A4" w:rsidP="009363F6">
            <w:pPr>
              <w:pStyle w:val="Heading3"/>
              <w:keepNext w:val="0"/>
              <w:widowControl w:val="0"/>
              <w:ind w:left="72"/>
              <w:jc w:val="center"/>
              <w:rPr>
                <w:rFonts w:ascii="Calibri" w:hAnsi="Calibri"/>
                <w:bCs w:val="0"/>
                <w:iCs/>
                <w:color w:val="0D0D0D"/>
                <w:sz w:val="22"/>
                <w:szCs w:val="22"/>
              </w:rPr>
            </w:pPr>
            <w:r w:rsidRPr="00BF0942">
              <w:rPr>
                <w:rFonts w:ascii="Calibri" w:hAnsi="Calibri"/>
                <w:bCs w:val="0"/>
                <w:iCs/>
                <w:color w:val="0D0D0D"/>
                <w:sz w:val="22"/>
                <w:szCs w:val="22"/>
              </w:rPr>
              <w:t>Expected Outputs</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Pr>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 xml:space="preserve"> Trust Fund       </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Indicative Grant Amount</w:t>
            </w:r>
          </w:p>
          <w:p w:rsidR="006621A4" w:rsidRPr="00BF0942" w:rsidRDefault="006621A4" w:rsidP="009363F6">
            <w:pPr>
              <w:pStyle w:val="Heading3"/>
              <w:keepNext w:val="0"/>
              <w:widowControl w:val="0"/>
              <w:jc w:val="center"/>
              <w:rPr>
                <w:rFonts w:ascii="Calibri" w:hAnsi="Calibri"/>
                <w:color w:val="0D0D0D"/>
                <w:sz w:val="22"/>
                <w:szCs w:val="22"/>
              </w:rPr>
            </w:pPr>
            <w:r w:rsidRPr="00BF0942">
              <w:rPr>
                <w:rFonts w:ascii="Calibri" w:hAnsi="Calibri"/>
                <w:bCs w:val="0"/>
                <w:iCs/>
                <w:color w:val="0D0D0D"/>
                <w:sz w:val="22"/>
                <w:szCs w:val="22"/>
              </w:rPr>
              <w:t xml:space="preserve">($) </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Indicative</w:t>
            </w:r>
          </w:p>
          <w:p w:rsidR="006621A4" w:rsidRPr="00BF0942" w:rsidRDefault="006621A4" w:rsidP="009363F6">
            <w:pPr>
              <w:pStyle w:val="Heading3"/>
              <w:keepNext w:val="0"/>
              <w:widowControl w:val="0"/>
              <w:jc w:val="center"/>
              <w:rPr>
                <w:rFonts w:ascii="Calibri" w:hAnsi="Calibri"/>
                <w:bCs w:val="0"/>
                <w:iCs/>
                <w:color w:val="0D0D0D"/>
                <w:sz w:val="22"/>
                <w:szCs w:val="22"/>
              </w:rPr>
            </w:pPr>
            <w:r w:rsidRPr="00BF0942">
              <w:rPr>
                <w:rFonts w:ascii="Calibri" w:hAnsi="Calibri"/>
                <w:bCs w:val="0"/>
                <w:iCs/>
                <w:color w:val="0D0D0D"/>
                <w:sz w:val="22"/>
                <w:szCs w:val="22"/>
              </w:rPr>
              <w:t>Co-financing</w:t>
            </w:r>
          </w:p>
          <w:p w:rsidR="006621A4" w:rsidRPr="00BF0942" w:rsidRDefault="006621A4" w:rsidP="009363F6">
            <w:pPr>
              <w:pStyle w:val="Heading3"/>
              <w:keepNext w:val="0"/>
              <w:widowControl w:val="0"/>
              <w:jc w:val="center"/>
              <w:rPr>
                <w:rFonts w:ascii="Calibri" w:hAnsi="Calibri"/>
                <w:color w:val="0D0D0D"/>
                <w:sz w:val="22"/>
                <w:szCs w:val="22"/>
              </w:rPr>
            </w:pPr>
            <w:r w:rsidRPr="00BF0942">
              <w:rPr>
                <w:rFonts w:ascii="Calibri" w:hAnsi="Calibri"/>
                <w:bCs w:val="0"/>
                <w:iCs/>
                <w:color w:val="0D0D0D"/>
                <w:sz w:val="22"/>
                <w:szCs w:val="22"/>
              </w:rPr>
              <w:t xml:space="preserve">($) </w:t>
            </w:r>
          </w:p>
        </w:tc>
      </w:tr>
      <w:tr w:rsidR="00D10875" w:rsidRPr="00BF0942" w:rsidTr="00D10875">
        <w:tc>
          <w:tcPr>
            <w:tcW w:w="1528" w:type="dxa"/>
            <w:tcBorders>
              <w:top w:val="single" w:sz="4" w:space="0" w:color="000000"/>
              <w:left w:val="single" w:sz="4" w:space="0" w:color="000000"/>
              <w:bottom w:val="single" w:sz="4" w:space="0" w:color="000000"/>
              <w:right w:val="single" w:sz="4" w:space="0" w:color="000000"/>
            </w:tcBorders>
            <w:shd w:val="clear" w:color="auto" w:fill="FFFFFF"/>
          </w:tcPr>
          <w:p w:rsidR="00B62A75" w:rsidRPr="00765F34" w:rsidRDefault="00B62A75" w:rsidP="0049663A">
            <w:pPr>
              <w:widowControl w:val="0"/>
              <w:rPr>
                <w:rFonts w:ascii="Calibri" w:hAnsi="Calibri"/>
                <w:b/>
                <w:noProof/>
                <w:color w:val="0D0D0D"/>
                <w:sz w:val="20"/>
                <w:szCs w:val="20"/>
              </w:rPr>
            </w:pPr>
            <w:r w:rsidRPr="00765F34">
              <w:rPr>
                <w:rFonts w:ascii="Calibri" w:hAnsi="Calibri"/>
                <w:b/>
                <w:noProof/>
                <w:color w:val="0D0D0D"/>
                <w:sz w:val="20"/>
                <w:szCs w:val="20"/>
              </w:rPr>
              <w:t>Component 1.</w:t>
            </w:r>
          </w:p>
          <w:p w:rsidR="00B62A75" w:rsidRPr="00765F34" w:rsidRDefault="00B62A75" w:rsidP="0049663A">
            <w:pPr>
              <w:widowControl w:val="0"/>
              <w:rPr>
                <w:rFonts w:ascii="Calibri" w:hAnsi="Calibri"/>
                <w:noProof/>
                <w:color w:val="0D0D0D"/>
                <w:sz w:val="20"/>
                <w:szCs w:val="20"/>
              </w:rPr>
            </w:pPr>
          </w:p>
          <w:p w:rsidR="006F0E04" w:rsidRPr="00765F34" w:rsidRDefault="009A1325" w:rsidP="006D33D4">
            <w:pPr>
              <w:widowControl w:val="0"/>
              <w:rPr>
                <w:rFonts w:ascii="Calibri" w:hAnsi="Calibri"/>
                <w:noProof/>
                <w:color w:val="0D0D0D"/>
                <w:sz w:val="20"/>
                <w:szCs w:val="20"/>
              </w:rPr>
            </w:pPr>
            <w:r w:rsidRPr="009A1325">
              <w:rPr>
                <w:rFonts w:ascii="Calibri" w:hAnsi="Calibri"/>
                <w:noProof/>
                <w:sz w:val="20"/>
                <w:szCs w:val="20"/>
              </w:rPr>
              <w:t xml:space="preserve">State of the art, objective information and analysis </w:t>
            </w:r>
            <w:r>
              <w:rPr>
                <w:rFonts w:ascii="Calibri" w:hAnsi="Calibri"/>
                <w:noProof/>
                <w:sz w:val="20"/>
                <w:szCs w:val="20"/>
              </w:rPr>
              <w:t xml:space="preserve">to </w:t>
            </w:r>
            <w:r w:rsidRPr="009A1325">
              <w:rPr>
                <w:rFonts w:ascii="Calibri" w:hAnsi="Calibri"/>
                <w:noProof/>
                <w:sz w:val="20"/>
                <w:szCs w:val="20"/>
              </w:rPr>
              <w:t>support decision</w:t>
            </w:r>
            <w:r w:rsidR="006D33D4">
              <w:rPr>
                <w:rFonts w:ascii="Calibri" w:hAnsi="Calibri"/>
                <w:noProof/>
                <w:sz w:val="20"/>
                <w:szCs w:val="20"/>
              </w:rPr>
              <w:t xml:space="preserve">s that favor </w:t>
            </w:r>
            <w:r w:rsidRPr="009A1325">
              <w:rPr>
                <w:rFonts w:ascii="Calibri" w:hAnsi="Calibri"/>
                <w:noProof/>
                <w:sz w:val="20"/>
                <w:szCs w:val="20"/>
              </w:rPr>
              <w:t>sustainable commodity sourcing and/or production</w:t>
            </w:r>
          </w:p>
        </w:tc>
        <w:tc>
          <w:tcPr>
            <w:tcW w:w="614" w:type="dxa"/>
            <w:tcBorders>
              <w:top w:val="single" w:sz="4" w:space="0" w:color="000000"/>
              <w:left w:val="single" w:sz="4" w:space="0" w:color="000000"/>
              <w:bottom w:val="single" w:sz="4" w:space="0" w:color="000000"/>
              <w:right w:val="single" w:sz="4" w:space="0" w:color="000000"/>
            </w:tcBorders>
            <w:shd w:val="clear" w:color="auto" w:fill="FFFFFF"/>
          </w:tcPr>
          <w:p w:rsidR="006F0E04" w:rsidRPr="00765F34" w:rsidRDefault="007417A9" w:rsidP="007C1917">
            <w:pPr>
              <w:widowControl w:val="0"/>
              <w:rPr>
                <w:rFonts w:ascii="Calibri" w:hAnsi="Calibri"/>
                <w:color w:val="0D0D0D"/>
                <w:sz w:val="20"/>
                <w:szCs w:val="20"/>
              </w:rPr>
            </w:pPr>
            <w:r w:rsidRPr="00765F34">
              <w:rPr>
                <w:rFonts w:ascii="Calibri" w:hAnsi="Calibri"/>
                <w:color w:val="0D0D0D"/>
                <w:sz w:val="20"/>
                <w:szCs w:val="20"/>
              </w:rPr>
              <w:t>TA</w:t>
            </w:r>
          </w:p>
        </w:tc>
        <w:tc>
          <w:tcPr>
            <w:tcW w:w="1296" w:type="dxa"/>
            <w:tcBorders>
              <w:top w:val="single" w:sz="4" w:space="0" w:color="000000"/>
              <w:left w:val="single" w:sz="4" w:space="0" w:color="000000"/>
              <w:bottom w:val="single" w:sz="4" w:space="0" w:color="000000"/>
              <w:right w:val="single" w:sz="4" w:space="0" w:color="000000"/>
            </w:tcBorders>
            <w:shd w:val="clear" w:color="auto" w:fill="FFFFFF"/>
          </w:tcPr>
          <w:p w:rsidR="00D5361B" w:rsidRPr="00765F34" w:rsidRDefault="000C0456" w:rsidP="00D5361B">
            <w:pPr>
              <w:rPr>
                <w:rFonts w:ascii="Calibri" w:hAnsi="Calibri"/>
                <w:noProof/>
                <w:sz w:val="20"/>
                <w:szCs w:val="20"/>
              </w:rPr>
            </w:pPr>
            <w:r w:rsidRPr="00765F34">
              <w:rPr>
                <w:rFonts w:ascii="Calibri" w:hAnsi="Calibri"/>
                <w:noProof/>
                <w:sz w:val="20"/>
                <w:szCs w:val="20"/>
              </w:rPr>
              <w:t xml:space="preserve">1.1 Increased </w:t>
            </w:r>
            <w:r w:rsidR="00D5361B" w:rsidRPr="00765F34">
              <w:rPr>
                <w:rFonts w:ascii="Calibri" w:hAnsi="Calibri"/>
                <w:noProof/>
                <w:sz w:val="20"/>
                <w:szCs w:val="20"/>
              </w:rPr>
              <w:t xml:space="preserve"> </w:t>
            </w:r>
            <w:r w:rsidR="002A792C">
              <w:rPr>
                <w:rFonts w:ascii="Calibri" w:hAnsi="Calibri"/>
                <w:noProof/>
                <w:sz w:val="20"/>
                <w:szCs w:val="20"/>
              </w:rPr>
              <w:t xml:space="preserve">awareness of </w:t>
            </w:r>
            <w:r w:rsidR="00D5361B" w:rsidRPr="00765F34">
              <w:rPr>
                <w:rFonts w:ascii="Calibri" w:hAnsi="Calibri"/>
                <w:noProof/>
                <w:sz w:val="20"/>
                <w:szCs w:val="20"/>
              </w:rPr>
              <w:t>corporate sustainability commitments to low- or zero-deforestation in sectors with intens</w:t>
            </w:r>
            <w:r w:rsidRPr="00765F34">
              <w:rPr>
                <w:rFonts w:ascii="Calibri" w:hAnsi="Calibri"/>
                <w:noProof/>
                <w:sz w:val="20"/>
                <w:szCs w:val="20"/>
              </w:rPr>
              <w:t>ive land area impacts</w:t>
            </w:r>
          </w:p>
          <w:p w:rsidR="00D5361B" w:rsidRDefault="00D5361B"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B16D6C" w:rsidRPr="00765F34" w:rsidRDefault="00B16D6C" w:rsidP="00D5361B">
            <w:pPr>
              <w:rPr>
                <w:rFonts w:ascii="Calibri" w:hAnsi="Calibri"/>
                <w:noProof/>
                <w:sz w:val="20"/>
                <w:szCs w:val="20"/>
              </w:rPr>
            </w:pPr>
          </w:p>
          <w:p w:rsidR="00D5361B" w:rsidRDefault="00D5361B" w:rsidP="00D5361B">
            <w:pPr>
              <w:rPr>
                <w:rFonts w:ascii="Calibri" w:hAnsi="Calibri"/>
                <w:noProof/>
                <w:sz w:val="20"/>
                <w:szCs w:val="20"/>
              </w:rPr>
            </w:pPr>
            <w:r w:rsidRPr="00765F34">
              <w:rPr>
                <w:rFonts w:ascii="Calibri" w:hAnsi="Calibri"/>
                <w:noProof/>
                <w:sz w:val="20"/>
                <w:szCs w:val="20"/>
              </w:rPr>
              <w:t>1.2: Increased transparency and accountability for corporate commitments</w:t>
            </w:r>
            <w:r w:rsidR="002A792C">
              <w:rPr>
                <w:rFonts w:ascii="Calibri" w:hAnsi="Calibri"/>
                <w:noProof/>
                <w:sz w:val="20"/>
                <w:szCs w:val="20"/>
              </w:rPr>
              <w:t xml:space="preserve"> </w:t>
            </w:r>
            <w:r w:rsidRPr="00765F34">
              <w:rPr>
                <w:rFonts w:ascii="Calibri" w:hAnsi="Calibri"/>
                <w:noProof/>
                <w:sz w:val="20"/>
                <w:szCs w:val="20"/>
              </w:rPr>
              <w:t xml:space="preserve"> to sus</w:t>
            </w:r>
            <w:r w:rsidR="000C0456" w:rsidRPr="00765F34">
              <w:rPr>
                <w:rFonts w:ascii="Calibri" w:hAnsi="Calibri"/>
                <w:noProof/>
                <w:sz w:val="20"/>
                <w:szCs w:val="20"/>
              </w:rPr>
              <w:t>tainable forestry and land use</w:t>
            </w:r>
          </w:p>
          <w:p w:rsidR="00323555" w:rsidRDefault="00323555" w:rsidP="00D5361B">
            <w:pPr>
              <w:rPr>
                <w:rFonts w:ascii="Calibri" w:hAnsi="Calibri"/>
                <w:noProof/>
                <w:sz w:val="20"/>
                <w:szCs w:val="20"/>
              </w:rPr>
            </w:pPr>
          </w:p>
          <w:p w:rsidR="00657C8A" w:rsidRDefault="00657C8A" w:rsidP="00D5361B">
            <w:pPr>
              <w:rPr>
                <w:rFonts w:ascii="Calibri" w:hAnsi="Calibri"/>
                <w:noProof/>
                <w:sz w:val="20"/>
                <w:szCs w:val="20"/>
              </w:rPr>
            </w:pPr>
          </w:p>
          <w:p w:rsidR="00657C8A" w:rsidRDefault="00657C8A" w:rsidP="00D5361B">
            <w:pPr>
              <w:rPr>
                <w:rFonts w:ascii="Calibri" w:hAnsi="Calibri"/>
                <w:noProof/>
                <w:sz w:val="20"/>
                <w:szCs w:val="20"/>
              </w:rPr>
            </w:pPr>
          </w:p>
          <w:p w:rsidR="00657C8A" w:rsidRDefault="00657C8A" w:rsidP="00D5361B">
            <w:pPr>
              <w:rPr>
                <w:rFonts w:ascii="Calibri" w:hAnsi="Calibri"/>
                <w:noProof/>
                <w:sz w:val="20"/>
                <w:szCs w:val="20"/>
              </w:rPr>
            </w:pPr>
          </w:p>
          <w:p w:rsidR="00657C8A" w:rsidRDefault="00657C8A" w:rsidP="00D5361B">
            <w:pPr>
              <w:rPr>
                <w:rFonts w:ascii="Calibri" w:hAnsi="Calibri"/>
                <w:noProof/>
                <w:sz w:val="20"/>
                <w:szCs w:val="20"/>
              </w:rPr>
            </w:pPr>
          </w:p>
          <w:p w:rsidR="00724525" w:rsidRDefault="002A792C" w:rsidP="00D5361B">
            <w:pPr>
              <w:rPr>
                <w:rFonts w:ascii="Calibri" w:hAnsi="Calibri"/>
                <w:noProof/>
                <w:sz w:val="20"/>
                <w:szCs w:val="20"/>
              </w:rPr>
            </w:pPr>
            <w:r>
              <w:rPr>
                <w:rFonts w:ascii="Calibri" w:hAnsi="Calibri"/>
                <w:noProof/>
                <w:sz w:val="20"/>
                <w:szCs w:val="20"/>
              </w:rPr>
              <w:t xml:space="preserve">1.3: </w:t>
            </w:r>
            <w:r w:rsidR="00724525">
              <w:rPr>
                <w:rFonts w:ascii="Calibri" w:hAnsi="Calibri"/>
                <w:noProof/>
                <w:sz w:val="20"/>
                <w:szCs w:val="20"/>
              </w:rPr>
              <w:t>Illuminate  intersection of</w:t>
            </w:r>
            <w:r w:rsidR="003A1A9A">
              <w:rPr>
                <w:rFonts w:ascii="Calibri" w:hAnsi="Calibri"/>
                <w:noProof/>
                <w:sz w:val="20"/>
                <w:szCs w:val="20"/>
              </w:rPr>
              <w:t xml:space="preserve"> </w:t>
            </w:r>
            <w:r w:rsidR="00F70952">
              <w:rPr>
                <w:rFonts w:ascii="Calibri" w:hAnsi="Calibri"/>
                <w:noProof/>
                <w:sz w:val="20"/>
                <w:szCs w:val="20"/>
              </w:rPr>
              <w:t xml:space="preserve">commitments to </w:t>
            </w:r>
            <w:r w:rsidR="003A1A9A">
              <w:rPr>
                <w:rFonts w:ascii="Calibri" w:hAnsi="Calibri"/>
                <w:noProof/>
                <w:sz w:val="20"/>
                <w:szCs w:val="20"/>
              </w:rPr>
              <w:t>certification of low-deforestation ag/forest products</w:t>
            </w:r>
            <w:r w:rsidR="00F70952">
              <w:rPr>
                <w:rFonts w:ascii="Calibri" w:hAnsi="Calibri"/>
                <w:noProof/>
                <w:sz w:val="20"/>
                <w:szCs w:val="20"/>
              </w:rPr>
              <w:t>,</w:t>
            </w:r>
            <w:r w:rsidR="003A1A9A">
              <w:rPr>
                <w:rFonts w:ascii="Calibri" w:hAnsi="Calibri"/>
                <w:noProof/>
                <w:sz w:val="20"/>
                <w:szCs w:val="20"/>
              </w:rPr>
              <w:t xml:space="preserve"> and regional REDD+ certification of</w:t>
            </w:r>
            <w:r w:rsidR="00F70952">
              <w:rPr>
                <w:rFonts w:ascii="Calibri" w:hAnsi="Calibri"/>
                <w:noProof/>
                <w:sz w:val="20"/>
                <w:szCs w:val="20"/>
              </w:rPr>
              <w:t xml:space="preserve"> and financing for reduced deforestation in</w:t>
            </w:r>
            <w:r w:rsidR="003A1A9A">
              <w:rPr>
                <w:rFonts w:ascii="Calibri" w:hAnsi="Calibri"/>
                <w:noProof/>
                <w:sz w:val="20"/>
                <w:szCs w:val="20"/>
              </w:rPr>
              <w:t xml:space="preserve"> production landscapes</w:t>
            </w:r>
          </w:p>
          <w:p w:rsidR="00244951" w:rsidRDefault="00244951" w:rsidP="00D5361B">
            <w:pPr>
              <w:rPr>
                <w:rFonts w:ascii="Calibri" w:hAnsi="Calibri"/>
                <w:noProof/>
                <w:sz w:val="20"/>
                <w:szCs w:val="20"/>
              </w:rPr>
            </w:pPr>
          </w:p>
          <w:p w:rsidR="00244951" w:rsidRPr="00765F34" w:rsidRDefault="002A5896" w:rsidP="00244951">
            <w:pPr>
              <w:rPr>
                <w:rFonts w:ascii="Calibri" w:hAnsi="Calibri"/>
                <w:noProof/>
                <w:sz w:val="20"/>
                <w:szCs w:val="20"/>
              </w:rPr>
            </w:pPr>
            <w:r>
              <w:rPr>
                <w:rFonts w:ascii="Calibri" w:hAnsi="Calibri"/>
                <w:noProof/>
                <w:sz w:val="20"/>
                <w:szCs w:val="20"/>
              </w:rPr>
              <w:t>(</w:t>
            </w:r>
            <w:r w:rsidR="00244951">
              <w:rPr>
                <w:rFonts w:ascii="Calibri" w:hAnsi="Calibri"/>
                <w:noProof/>
                <w:sz w:val="20"/>
                <w:szCs w:val="20"/>
              </w:rPr>
              <w:t xml:space="preserve">Evidenced by tracking of declarations and adoption of sustainability commitments by corporations.  This outcome will contribute to achieving Acihi Target </w:t>
            </w:r>
            <w:r w:rsidR="00B77E47">
              <w:rPr>
                <w:rFonts w:ascii="Calibri" w:hAnsi="Calibri"/>
                <w:noProof/>
                <w:sz w:val="20"/>
                <w:szCs w:val="20"/>
              </w:rPr>
              <w:t xml:space="preserve">1, 3, </w:t>
            </w:r>
            <w:r w:rsidR="00244951">
              <w:rPr>
                <w:rFonts w:ascii="Calibri" w:hAnsi="Calibri"/>
                <w:noProof/>
                <w:sz w:val="20"/>
                <w:szCs w:val="20"/>
              </w:rPr>
              <w:t xml:space="preserve">4, </w:t>
            </w:r>
            <w:r w:rsidR="00B77E47">
              <w:rPr>
                <w:rFonts w:ascii="Calibri" w:hAnsi="Calibri"/>
                <w:noProof/>
                <w:sz w:val="20"/>
                <w:szCs w:val="20"/>
              </w:rPr>
              <w:t xml:space="preserve">5, 18 </w:t>
            </w:r>
            <w:r w:rsidR="00244951">
              <w:rPr>
                <w:rFonts w:ascii="Calibri" w:hAnsi="Calibri"/>
                <w:noProof/>
                <w:sz w:val="20"/>
                <w:szCs w:val="20"/>
              </w:rPr>
              <w:t xml:space="preserve"> and 19</w:t>
            </w:r>
            <w:r>
              <w:rPr>
                <w:rFonts w:ascii="Calibri" w:hAnsi="Calibri"/>
                <w:noProof/>
                <w:sz w:val="20"/>
                <w:szCs w:val="20"/>
              </w:rPr>
              <w:t>)</w:t>
            </w:r>
          </w:p>
          <w:p w:rsidR="002A792C" w:rsidRPr="00765F34" w:rsidRDefault="002A792C" w:rsidP="00D5361B">
            <w:pPr>
              <w:rPr>
                <w:rFonts w:ascii="Calibri" w:hAnsi="Calibri"/>
                <w:noProof/>
                <w:sz w:val="20"/>
                <w:szCs w:val="20"/>
              </w:rPr>
            </w:pPr>
          </w:p>
          <w:p w:rsidR="00290392" w:rsidRPr="00765F34" w:rsidRDefault="00290392" w:rsidP="000C0456">
            <w:pPr>
              <w:rPr>
                <w:rFonts w:ascii="Calibri" w:hAnsi="Calibri"/>
                <w:noProof/>
                <w:color w:val="0D0D0D"/>
                <w:sz w:val="20"/>
                <w:szCs w:val="20"/>
              </w:rPr>
            </w:pPr>
          </w:p>
        </w:tc>
        <w:tc>
          <w:tcPr>
            <w:tcW w:w="3870" w:type="dxa"/>
            <w:tcBorders>
              <w:top w:val="single" w:sz="4" w:space="0" w:color="000000"/>
              <w:left w:val="single" w:sz="4" w:space="0" w:color="000000"/>
              <w:bottom w:val="single" w:sz="4" w:space="0" w:color="000000"/>
              <w:right w:val="single" w:sz="4" w:space="0" w:color="000000"/>
            </w:tcBorders>
            <w:shd w:val="clear" w:color="auto" w:fill="FFFFFF"/>
          </w:tcPr>
          <w:p w:rsidR="00D5361B" w:rsidRPr="00765F34" w:rsidRDefault="00845E33" w:rsidP="00D5361B">
            <w:pPr>
              <w:rPr>
                <w:rFonts w:ascii="Calibri" w:hAnsi="Calibri"/>
                <w:noProof/>
                <w:sz w:val="20"/>
                <w:szCs w:val="20"/>
              </w:rPr>
            </w:pPr>
            <w:r w:rsidRPr="00765F34">
              <w:rPr>
                <w:rFonts w:ascii="Calibri" w:hAnsi="Calibri"/>
                <w:noProof/>
                <w:sz w:val="20"/>
                <w:szCs w:val="20"/>
              </w:rPr>
              <w:lastRenderedPageBreak/>
              <w:t xml:space="preserve">1.1.1: A global assessment </w:t>
            </w:r>
            <w:r w:rsidR="00D5361B" w:rsidRPr="00765F34">
              <w:rPr>
                <w:rFonts w:ascii="Calibri" w:hAnsi="Calibri"/>
                <w:noProof/>
                <w:sz w:val="20"/>
                <w:szCs w:val="20"/>
              </w:rPr>
              <w:t>of commodities/ crops that derive value from assuring their positive environmental footprint, focusing on commodity sectors with an unarguably significant forest footprint – palm oil, cattle, paper/pulp and soy – and investigating associated corporate commitments to low or zero deforestation/ degradation/ conversion, social conflict mitigation and other sustainability indicators in these sectors;</w:t>
            </w:r>
          </w:p>
          <w:p w:rsidR="00D5361B" w:rsidRPr="00765F34" w:rsidRDefault="00D5361B" w:rsidP="00D5361B">
            <w:pPr>
              <w:rPr>
                <w:rFonts w:ascii="Calibri" w:hAnsi="Calibri"/>
                <w:noProof/>
                <w:sz w:val="20"/>
                <w:szCs w:val="20"/>
              </w:rPr>
            </w:pPr>
          </w:p>
          <w:p w:rsidR="00D5361B" w:rsidRPr="00765F34" w:rsidRDefault="00D5361B" w:rsidP="00D5361B">
            <w:pPr>
              <w:rPr>
                <w:rFonts w:ascii="Calibri" w:hAnsi="Calibri"/>
                <w:noProof/>
                <w:sz w:val="20"/>
                <w:szCs w:val="20"/>
              </w:rPr>
            </w:pPr>
            <w:r w:rsidRPr="00765F34">
              <w:rPr>
                <w:rFonts w:ascii="Calibri" w:hAnsi="Calibri"/>
                <w:noProof/>
                <w:sz w:val="20"/>
                <w:szCs w:val="20"/>
              </w:rPr>
              <w:t>1.1.2:</w:t>
            </w:r>
            <w:r w:rsidR="002A792C">
              <w:rPr>
                <w:rFonts w:ascii="Calibri" w:hAnsi="Calibri"/>
                <w:noProof/>
                <w:sz w:val="20"/>
                <w:szCs w:val="20"/>
              </w:rPr>
              <w:t xml:space="preserve"> </w:t>
            </w:r>
            <w:r w:rsidRPr="00765F34">
              <w:rPr>
                <w:rFonts w:ascii="Calibri" w:hAnsi="Calibri"/>
                <w:noProof/>
                <w:sz w:val="20"/>
                <w:szCs w:val="20"/>
              </w:rPr>
              <w:t xml:space="preserve">For commodities under review, build a robust primary data set (tracking &gt;75% of relevant programs and proportion of commodity volume comparable to other tracking initiative results [25-45%]) with support from existing tracking and industry </w:t>
            </w:r>
            <w:r w:rsidRPr="00765F34">
              <w:rPr>
                <w:rFonts w:ascii="Calibri" w:hAnsi="Calibri"/>
                <w:noProof/>
                <w:sz w:val="20"/>
                <w:szCs w:val="20"/>
              </w:rPr>
              <w:lastRenderedPageBreak/>
              <w:t>initiatives;</w:t>
            </w:r>
          </w:p>
          <w:p w:rsidR="00D5361B" w:rsidRPr="00765F34" w:rsidRDefault="00D5361B" w:rsidP="00D5361B">
            <w:pPr>
              <w:rPr>
                <w:rFonts w:ascii="Calibri" w:hAnsi="Calibri"/>
                <w:noProof/>
                <w:sz w:val="20"/>
                <w:szCs w:val="20"/>
              </w:rPr>
            </w:pPr>
          </w:p>
          <w:p w:rsidR="00D5361B" w:rsidRPr="00765F34" w:rsidRDefault="00D5361B" w:rsidP="00D5361B">
            <w:pPr>
              <w:rPr>
                <w:rFonts w:ascii="Calibri" w:hAnsi="Calibri"/>
                <w:noProof/>
                <w:sz w:val="20"/>
                <w:szCs w:val="20"/>
              </w:rPr>
            </w:pPr>
            <w:r w:rsidRPr="00765F34">
              <w:rPr>
                <w:rFonts w:ascii="Calibri" w:hAnsi="Calibri"/>
                <w:noProof/>
                <w:sz w:val="20"/>
                <w:szCs w:val="20"/>
              </w:rPr>
              <w:t>1.2.1: Secure corporate commitments to annually disclose  performance data and/or support Forest Trends in development of research product(s)</w:t>
            </w:r>
            <w:r w:rsidR="00423666" w:rsidRPr="00765F34">
              <w:rPr>
                <w:rFonts w:ascii="Calibri" w:hAnsi="Calibri"/>
                <w:noProof/>
                <w:sz w:val="20"/>
                <w:szCs w:val="20"/>
              </w:rPr>
              <w:t>;</w:t>
            </w:r>
            <w:r w:rsidRPr="00765F34">
              <w:rPr>
                <w:rFonts w:ascii="Calibri" w:hAnsi="Calibri"/>
                <w:noProof/>
                <w:sz w:val="20"/>
                <w:szCs w:val="20"/>
              </w:rPr>
              <w:t xml:space="preserve"> </w:t>
            </w:r>
          </w:p>
          <w:p w:rsidR="00D5361B" w:rsidRPr="00765F34" w:rsidRDefault="00D5361B" w:rsidP="00D5361B">
            <w:pPr>
              <w:rPr>
                <w:rFonts w:ascii="Calibri" w:hAnsi="Calibri"/>
                <w:noProof/>
                <w:sz w:val="20"/>
                <w:szCs w:val="20"/>
              </w:rPr>
            </w:pPr>
          </w:p>
          <w:p w:rsidR="006C6190" w:rsidRDefault="00C17559" w:rsidP="00C17559">
            <w:pPr>
              <w:rPr>
                <w:rFonts w:ascii="Calibri" w:hAnsi="Calibri"/>
                <w:noProof/>
                <w:sz w:val="20"/>
                <w:szCs w:val="20"/>
              </w:rPr>
            </w:pPr>
            <w:r w:rsidRPr="00765F34">
              <w:rPr>
                <w:rFonts w:ascii="Calibri" w:hAnsi="Calibri"/>
                <w:noProof/>
                <w:sz w:val="20"/>
                <w:szCs w:val="20"/>
              </w:rPr>
              <w:t>1.2.</w:t>
            </w:r>
            <w:r w:rsidR="002A792C">
              <w:rPr>
                <w:rFonts w:ascii="Calibri" w:hAnsi="Calibri"/>
                <w:noProof/>
                <w:sz w:val="20"/>
                <w:szCs w:val="20"/>
              </w:rPr>
              <w:t>2</w:t>
            </w:r>
            <w:r w:rsidR="00D5361B" w:rsidRPr="00765F34">
              <w:rPr>
                <w:rFonts w:ascii="Calibri" w:hAnsi="Calibri"/>
                <w:noProof/>
                <w:sz w:val="20"/>
                <w:szCs w:val="20"/>
              </w:rPr>
              <w:t xml:space="preserve">: </w:t>
            </w:r>
            <w:r w:rsidR="00F70952">
              <w:rPr>
                <w:rFonts w:ascii="Calibri" w:hAnsi="Calibri"/>
                <w:noProof/>
                <w:sz w:val="20"/>
                <w:szCs w:val="20"/>
              </w:rPr>
              <w:t>Develop mutually informative</w:t>
            </w:r>
            <w:r w:rsidR="00F70952" w:rsidRPr="00765F34">
              <w:rPr>
                <w:rFonts w:ascii="Calibri" w:hAnsi="Calibri"/>
                <w:noProof/>
                <w:sz w:val="20"/>
                <w:szCs w:val="20"/>
              </w:rPr>
              <w:t xml:space="preserve"> </w:t>
            </w:r>
            <w:r w:rsidR="00D5361B" w:rsidRPr="00765F34">
              <w:rPr>
                <w:rFonts w:ascii="Calibri" w:hAnsi="Calibri"/>
                <w:noProof/>
                <w:sz w:val="20"/>
                <w:szCs w:val="20"/>
              </w:rPr>
              <w:t>relationships with relevant supply chain actors and regional governments, measured in # of data providers; # of actors engaged in research steering group; quality of industry insights contributed to research process and narrative; and private sector and policy citations of report findings;</w:t>
            </w:r>
          </w:p>
          <w:p w:rsidR="002A792C" w:rsidRDefault="002A792C" w:rsidP="00C17559">
            <w:pPr>
              <w:rPr>
                <w:rFonts w:ascii="Calibri" w:hAnsi="Calibri"/>
                <w:noProof/>
                <w:sz w:val="20"/>
                <w:szCs w:val="20"/>
              </w:rPr>
            </w:pPr>
          </w:p>
          <w:p w:rsidR="00F70952" w:rsidRPr="00765F34" w:rsidRDefault="002A792C" w:rsidP="00F70952">
            <w:pPr>
              <w:rPr>
                <w:rFonts w:ascii="Calibri" w:hAnsi="Calibri"/>
                <w:noProof/>
                <w:sz w:val="20"/>
                <w:szCs w:val="20"/>
              </w:rPr>
            </w:pPr>
            <w:r>
              <w:rPr>
                <w:rFonts w:ascii="Calibri" w:hAnsi="Calibri"/>
                <w:noProof/>
                <w:sz w:val="20"/>
                <w:szCs w:val="20"/>
              </w:rPr>
              <w:t>1.3.1:</w:t>
            </w:r>
            <w:r w:rsidR="00F70952">
              <w:rPr>
                <w:rFonts w:ascii="Calibri" w:hAnsi="Calibri"/>
                <w:noProof/>
                <w:sz w:val="20"/>
                <w:szCs w:val="20"/>
              </w:rPr>
              <w:t xml:space="preserve"> </w:t>
            </w:r>
            <w:r w:rsidR="00F70952" w:rsidRPr="00765F34">
              <w:rPr>
                <w:rFonts w:ascii="Calibri" w:hAnsi="Calibri"/>
                <w:noProof/>
                <w:sz w:val="20"/>
                <w:szCs w:val="20"/>
              </w:rPr>
              <w:t>Rigorous data collection tracking REDD+ finance flows</w:t>
            </w:r>
            <w:r w:rsidR="00F70952">
              <w:rPr>
                <w:rFonts w:ascii="Calibri" w:hAnsi="Calibri"/>
                <w:noProof/>
                <w:sz w:val="20"/>
                <w:szCs w:val="20"/>
              </w:rPr>
              <w:t xml:space="preserve"> to and implementation of </w:t>
            </w:r>
            <w:r w:rsidR="00C65482">
              <w:rPr>
                <w:rFonts w:ascii="Calibri" w:hAnsi="Calibri"/>
                <w:noProof/>
                <w:sz w:val="20"/>
                <w:szCs w:val="20"/>
              </w:rPr>
              <w:t xml:space="preserve">jurisdiction-scale </w:t>
            </w:r>
            <w:r w:rsidR="00F70952">
              <w:rPr>
                <w:rFonts w:ascii="Calibri" w:hAnsi="Calibri"/>
                <w:noProof/>
                <w:sz w:val="20"/>
                <w:szCs w:val="20"/>
              </w:rPr>
              <w:t>programs</w:t>
            </w:r>
            <w:r w:rsidR="00F70952" w:rsidRPr="00765F34">
              <w:rPr>
                <w:rFonts w:ascii="Calibri" w:hAnsi="Calibri"/>
                <w:noProof/>
                <w:sz w:val="20"/>
                <w:szCs w:val="20"/>
              </w:rPr>
              <w:t xml:space="preserve"> in relevant regions (piloting in </w:t>
            </w:r>
            <w:r w:rsidR="00C65482">
              <w:rPr>
                <w:rFonts w:ascii="Calibri" w:hAnsi="Calibri"/>
                <w:noProof/>
                <w:sz w:val="20"/>
                <w:szCs w:val="20"/>
              </w:rPr>
              <w:t>Latin American</w:t>
            </w:r>
            <w:r w:rsidR="00C65482" w:rsidRPr="00765F34">
              <w:rPr>
                <w:rFonts w:ascii="Calibri" w:hAnsi="Calibri"/>
                <w:noProof/>
                <w:sz w:val="20"/>
                <w:szCs w:val="20"/>
              </w:rPr>
              <w:t xml:space="preserve"> </w:t>
            </w:r>
            <w:r w:rsidR="00F70952" w:rsidRPr="00765F34">
              <w:rPr>
                <w:rFonts w:ascii="Calibri" w:hAnsi="Calibri"/>
                <w:noProof/>
                <w:sz w:val="20"/>
                <w:szCs w:val="20"/>
              </w:rPr>
              <w:t xml:space="preserve">states), </w:t>
            </w:r>
            <w:r w:rsidR="00F70952">
              <w:rPr>
                <w:rFonts w:ascii="Calibri" w:hAnsi="Calibri"/>
                <w:noProof/>
                <w:sz w:val="20"/>
                <w:szCs w:val="20"/>
              </w:rPr>
              <w:t xml:space="preserve">identifying opportunities for optimizing </w:t>
            </w:r>
            <w:r w:rsidR="00F70952" w:rsidRPr="00765F34">
              <w:rPr>
                <w:rFonts w:ascii="Calibri" w:hAnsi="Calibri"/>
                <w:noProof/>
                <w:sz w:val="20"/>
                <w:szCs w:val="20"/>
              </w:rPr>
              <w:t xml:space="preserve">jurisdictional REDD+ </w:t>
            </w:r>
            <w:r w:rsidR="00F70952">
              <w:rPr>
                <w:rFonts w:ascii="Calibri" w:hAnsi="Calibri"/>
                <w:noProof/>
                <w:sz w:val="20"/>
                <w:szCs w:val="20"/>
              </w:rPr>
              <w:t>activities/finance</w:t>
            </w:r>
            <w:r w:rsidR="00F70952" w:rsidRPr="00765F34">
              <w:rPr>
                <w:rFonts w:ascii="Calibri" w:hAnsi="Calibri"/>
                <w:noProof/>
                <w:sz w:val="20"/>
                <w:szCs w:val="20"/>
              </w:rPr>
              <w:t>, corproate deforestation targets and on-farm certifications (also informing Project Component 2); findings made publicly available;</w:t>
            </w:r>
            <w:r w:rsidR="00F70952">
              <w:rPr>
                <w:rFonts w:ascii="Calibri" w:hAnsi="Calibri"/>
                <w:noProof/>
                <w:sz w:val="20"/>
                <w:szCs w:val="20"/>
              </w:rPr>
              <w:t xml:space="preserve"> </w:t>
            </w:r>
          </w:p>
          <w:p w:rsidR="002A792C" w:rsidRPr="00765F34" w:rsidRDefault="002A792C" w:rsidP="00C17559">
            <w:pPr>
              <w:rPr>
                <w:rFonts w:ascii="Calibri" w:hAnsi="Calibri"/>
                <w:noProof/>
                <w:sz w:val="20"/>
                <w:szCs w:val="20"/>
              </w:rPr>
            </w:pPr>
          </w:p>
          <w:p w:rsidR="00423666" w:rsidRPr="00765F34" w:rsidRDefault="00423666" w:rsidP="00C17559">
            <w:pPr>
              <w:rPr>
                <w:rFonts w:ascii="Calibri" w:hAnsi="Calibri"/>
                <w:noProof/>
                <w:color w:val="0D0D0D"/>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tcPr>
          <w:p w:rsidR="006F0E04" w:rsidRPr="00765F34" w:rsidRDefault="00A74253" w:rsidP="001E5479">
            <w:pPr>
              <w:rPr>
                <w:rFonts w:ascii="Calibri" w:hAnsi="Calibri"/>
                <w:color w:val="0D0D0D"/>
                <w:sz w:val="20"/>
                <w:szCs w:val="20"/>
              </w:rPr>
            </w:pPr>
            <w:r w:rsidRPr="00765F34">
              <w:rPr>
                <w:rFonts w:ascii="Calibri" w:hAnsi="Calibri"/>
                <w:color w:val="0D0D0D"/>
                <w:sz w:val="20"/>
                <w:szCs w:val="20"/>
              </w:rPr>
              <w:lastRenderedPageBreak/>
              <w:t>GEFTF</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F0E04" w:rsidRPr="00765F34" w:rsidRDefault="001E5479" w:rsidP="001E5479">
            <w:pPr>
              <w:ind w:left="144"/>
              <w:rPr>
                <w:rFonts w:ascii="Calibri" w:hAnsi="Calibri"/>
                <w:color w:val="0D0D0D"/>
                <w:sz w:val="20"/>
                <w:szCs w:val="20"/>
              </w:rPr>
            </w:pPr>
            <w:r w:rsidRPr="00765F34">
              <w:rPr>
                <w:rFonts w:ascii="Calibri" w:hAnsi="Calibri"/>
                <w:color w:val="0D0D0D"/>
                <w:sz w:val="20"/>
                <w:szCs w:val="20"/>
              </w:rPr>
              <w:t>1,</w:t>
            </w:r>
            <w:r w:rsidR="008D48EB" w:rsidRPr="00765F34">
              <w:rPr>
                <w:rFonts w:ascii="Calibri" w:hAnsi="Calibri"/>
                <w:color w:val="0D0D0D"/>
                <w:sz w:val="20"/>
                <w:szCs w:val="20"/>
              </w:rPr>
              <w:t>00</w:t>
            </w:r>
            <w:r w:rsidR="00690991" w:rsidRPr="00765F34">
              <w:rPr>
                <w:rFonts w:ascii="Calibri" w:hAnsi="Calibri"/>
                <w:color w:val="0D0D0D"/>
                <w:sz w:val="20"/>
                <w:szCs w:val="20"/>
              </w:rPr>
              <w:t>0,000</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F0E04" w:rsidRPr="00765F34" w:rsidRDefault="008D48EB" w:rsidP="00936AD8">
            <w:pPr>
              <w:ind w:left="144"/>
              <w:rPr>
                <w:rFonts w:ascii="Calibri" w:hAnsi="Calibri"/>
                <w:color w:val="0D0D0D"/>
                <w:sz w:val="20"/>
                <w:szCs w:val="20"/>
              </w:rPr>
            </w:pPr>
            <w:r w:rsidRPr="00765F34">
              <w:rPr>
                <w:rFonts w:ascii="Calibri" w:hAnsi="Calibri"/>
                <w:color w:val="0D0D0D"/>
                <w:sz w:val="20"/>
                <w:szCs w:val="20"/>
              </w:rPr>
              <w:t>1,</w:t>
            </w:r>
            <w:r w:rsidR="00936AD8">
              <w:rPr>
                <w:rFonts w:ascii="Calibri" w:hAnsi="Calibri"/>
                <w:color w:val="0D0D0D"/>
                <w:sz w:val="20"/>
                <w:szCs w:val="20"/>
              </w:rPr>
              <w:t>310,000</w:t>
            </w:r>
          </w:p>
        </w:tc>
      </w:tr>
      <w:tr w:rsidR="00D10875" w:rsidRPr="00BF0942" w:rsidTr="00D10875">
        <w:tc>
          <w:tcPr>
            <w:tcW w:w="1528" w:type="dxa"/>
            <w:tcBorders>
              <w:top w:val="single" w:sz="4" w:space="0" w:color="000000"/>
              <w:left w:val="single" w:sz="4" w:space="0" w:color="000000"/>
              <w:bottom w:val="single" w:sz="4" w:space="0" w:color="000000"/>
              <w:right w:val="single" w:sz="4" w:space="0" w:color="000000"/>
            </w:tcBorders>
            <w:shd w:val="clear" w:color="auto" w:fill="FFFFFF"/>
          </w:tcPr>
          <w:p w:rsidR="0049663A" w:rsidRPr="00765F34" w:rsidRDefault="00B62A75" w:rsidP="00F718C3">
            <w:pPr>
              <w:widowControl w:val="0"/>
              <w:rPr>
                <w:rFonts w:ascii="Calibri" w:hAnsi="Calibri"/>
                <w:b/>
                <w:color w:val="0D0D0D"/>
                <w:sz w:val="20"/>
                <w:szCs w:val="20"/>
              </w:rPr>
            </w:pPr>
            <w:r w:rsidRPr="00765F34">
              <w:rPr>
                <w:rFonts w:ascii="Calibri" w:hAnsi="Calibri"/>
                <w:b/>
                <w:color w:val="0D0D0D"/>
                <w:sz w:val="20"/>
                <w:szCs w:val="20"/>
              </w:rPr>
              <w:lastRenderedPageBreak/>
              <w:t xml:space="preserve">Component 2. </w:t>
            </w:r>
          </w:p>
          <w:p w:rsidR="00B12A9E" w:rsidRPr="00765F34" w:rsidRDefault="000C0456" w:rsidP="000C0456">
            <w:pPr>
              <w:widowControl w:val="0"/>
              <w:rPr>
                <w:rFonts w:ascii="Calibri" w:hAnsi="Calibri"/>
                <w:noProof/>
                <w:sz w:val="20"/>
                <w:szCs w:val="20"/>
              </w:rPr>
            </w:pPr>
            <w:r w:rsidRPr="00765F34">
              <w:rPr>
                <w:rFonts w:ascii="Calibri" w:hAnsi="Calibri"/>
                <w:noProof/>
                <w:sz w:val="20"/>
                <w:szCs w:val="20"/>
              </w:rPr>
              <w:t xml:space="preserve">Mainstreaming Biodiversity </w:t>
            </w:r>
            <w:r w:rsidR="00CF46C5">
              <w:rPr>
                <w:rFonts w:ascii="Calibri" w:hAnsi="Calibri"/>
                <w:noProof/>
                <w:sz w:val="20"/>
                <w:szCs w:val="20"/>
              </w:rPr>
              <w:t xml:space="preserve">and Ecosystem </w:t>
            </w:r>
            <w:r w:rsidR="00CF46C5">
              <w:rPr>
                <w:rFonts w:ascii="Calibri" w:hAnsi="Calibri"/>
                <w:noProof/>
                <w:sz w:val="20"/>
                <w:szCs w:val="20"/>
              </w:rPr>
              <w:lastRenderedPageBreak/>
              <w:t xml:space="preserve">Conservation </w:t>
            </w:r>
            <w:r w:rsidRPr="00765F34">
              <w:rPr>
                <w:rFonts w:ascii="Calibri" w:hAnsi="Calibri"/>
                <w:noProof/>
                <w:sz w:val="20"/>
                <w:szCs w:val="20"/>
              </w:rPr>
              <w:t>in Supply Chains</w:t>
            </w:r>
          </w:p>
          <w:p w:rsidR="00B16D6C" w:rsidRPr="00765F34" w:rsidRDefault="00B16D6C" w:rsidP="000C0456">
            <w:pPr>
              <w:widowControl w:val="0"/>
              <w:rPr>
                <w:rFonts w:ascii="Calibri" w:hAnsi="Calibri"/>
                <w:noProof/>
                <w:sz w:val="20"/>
                <w:szCs w:val="20"/>
              </w:rPr>
            </w:pPr>
          </w:p>
          <w:p w:rsidR="00B16D6C" w:rsidRPr="00765F34" w:rsidRDefault="00B16D6C" w:rsidP="000C0456">
            <w:pPr>
              <w:widowControl w:val="0"/>
              <w:rPr>
                <w:rFonts w:ascii="Calibri" w:hAnsi="Calibri"/>
                <w:noProof/>
                <w:sz w:val="20"/>
                <w:szCs w:val="20"/>
              </w:rPr>
            </w:pPr>
          </w:p>
          <w:p w:rsidR="00B16D6C" w:rsidRPr="00765F34" w:rsidRDefault="00B16D6C" w:rsidP="000C0456">
            <w:pPr>
              <w:widowControl w:val="0"/>
              <w:rPr>
                <w:rFonts w:ascii="Calibri" w:hAnsi="Calibri"/>
                <w:noProof/>
                <w:sz w:val="20"/>
                <w:szCs w:val="20"/>
              </w:rPr>
            </w:pPr>
          </w:p>
          <w:p w:rsidR="00B16D6C" w:rsidRPr="00765F34" w:rsidRDefault="00B16D6C" w:rsidP="000C0456">
            <w:pPr>
              <w:widowControl w:val="0"/>
              <w:rPr>
                <w:rFonts w:ascii="Calibri" w:hAnsi="Calibri"/>
                <w:noProof/>
                <w:sz w:val="20"/>
                <w:szCs w:val="20"/>
              </w:rPr>
            </w:pPr>
          </w:p>
          <w:p w:rsidR="00B16D6C" w:rsidRPr="00765F34" w:rsidRDefault="00B16D6C" w:rsidP="000C0456">
            <w:pPr>
              <w:widowControl w:val="0"/>
              <w:rPr>
                <w:rFonts w:ascii="Calibri" w:hAnsi="Calibri"/>
                <w:color w:val="0D0D0D"/>
                <w:sz w:val="20"/>
                <w:szCs w:val="20"/>
              </w:rPr>
            </w:pPr>
          </w:p>
        </w:tc>
        <w:tc>
          <w:tcPr>
            <w:tcW w:w="614"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7417A9" w:rsidP="007C1917">
            <w:pPr>
              <w:widowControl w:val="0"/>
              <w:rPr>
                <w:rFonts w:ascii="Calibri" w:hAnsi="Calibri"/>
                <w:color w:val="0D0D0D"/>
                <w:sz w:val="20"/>
                <w:szCs w:val="20"/>
              </w:rPr>
            </w:pPr>
            <w:r w:rsidRPr="00765F34">
              <w:rPr>
                <w:rFonts w:ascii="Calibri" w:hAnsi="Calibri"/>
                <w:color w:val="0D0D0D"/>
                <w:sz w:val="20"/>
                <w:szCs w:val="20"/>
              </w:rPr>
              <w:lastRenderedPageBreak/>
              <w:t>TA</w:t>
            </w:r>
          </w:p>
        </w:tc>
        <w:tc>
          <w:tcPr>
            <w:tcW w:w="1296" w:type="dxa"/>
            <w:tcBorders>
              <w:top w:val="single" w:sz="4" w:space="0" w:color="000000"/>
              <w:left w:val="single" w:sz="4" w:space="0" w:color="000000"/>
              <w:bottom w:val="single" w:sz="4" w:space="0" w:color="000000"/>
              <w:right w:val="single" w:sz="4" w:space="0" w:color="000000"/>
            </w:tcBorders>
            <w:shd w:val="clear" w:color="auto" w:fill="FFFFFF"/>
          </w:tcPr>
          <w:p w:rsidR="005318D2" w:rsidRPr="00765F34" w:rsidRDefault="005318D2" w:rsidP="005318D2">
            <w:pPr>
              <w:rPr>
                <w:rFonts w:ascii="Calibri" w:hAnsi="Calibri"/>
                <w:noProof/>
                <w:sz w:val="20"/>
                <w:szCs w:val="20"/>
              </w:rPr>
            </w:pPr>
            <w:r>
              <w:rPr>
                <w:rFonts w:ascii="Calibri" w:hAnsi="Calibri"/>
                <w:noProof/>
                <w:sz w:val="20"/>
                <w:szCs w:val="20"/>
              </w:rPr>
              <w:t>2.1</w:t>
            </w:r>
            <w:r w:rsidRPr="00765F34">
              <w:rPr>
                <w:rFonts w:ascii="Calibri" w:hAnsi="Calibri"/>
                <w:noProof/>
                <w:sz w:val="20"/>
                <w:szCs w:val="20"/>
              </w:rPr>
              <w:t xml:space="preserve">  Uptake of </w:t>
            </w:r>
            <w:r>
              <w:rPr>
                <w:rFonts w:ascii="Calibri" w:hAnsi="Calibri"/>
                <w:noProof/>
                <w:sz w:val="20"/>
                <w:szCs w:val="20"/>
              </w:rPr>
              <w:t>financing mechanisms</w:t>
            </w:r>
            <w:r w:rsidRPr="00765F34">
              <w:rPr>
                <w:rFonts w:ascii="Calibri" w:hAnsi="Calibri"/>
                <w:noProof/>
                <w:sz w:val="20"/>
                <w:szCs w:val="20"/>
              </w:rPr>
              <w:t xml:space="preserve"> that </w:t>
            </w:r>
            <w:r>
              <w:rPr>
                <w:rFonts w:ascii="Calibri" w:hAnsi="Calibri"/>
                <w:noProof/>
                <w:sz w:val="20"/>
                <w:szCs w:val="20"/>
              </w:rPr>
              <w:lastRenderedPageBreak/>
              <w:t>encourage/</w:t>
            </w:r>
            <w:r w:rsidR="00724525">
              <w:rPr>
                <w:rFonts w:ascii="Calibri" w:hAnsi="Calibri"/>
                <w:noProof/>
                <w:sz w:val="20"/>
                <w:szCs w:val="20"/>
              </w:rPr>
              <w:t xml:space="preserve"> </w:t>
            </w:r>
            <w:r>
              <w:rPr>
                <w:rFonts w:ascii="Calibri" w:hAnsi="Calibri"/>
                <w:noProof/>
                <w:sz w:val="20"/>
                <w:szCs w:val="20"/>
              </w:rPr>
              <w:t xml:space="preserve">support sustainable agriculture production </w:t>
            </w: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5318D2" w:rsidRDefault="005318D2" w:rsidP="00D5361B">
            <w:pPr>
              <w:rPr>
                <w:rFonts w:ascii="Calibri" w:hAnsi="Calibri"/>
                <w:noProof/>
                <w:sz w:val="20"/>
                <w:szCs w:val="20"/>
              </w:rPr>
            </w:pPr>
          </w:p>
          <w:p w:rsidR="00D5361B" w:rsidRDefault="000C0456" w:rsidP="00D5361B">
            <w:pPr>
              <w:rPr>
                <w:rFonts w:ascii="Calibri" w:hAnsi="Calibri"/>
                <w:noProof/>
                <w:sz w:val="20"/>
                <w:szCs w:val="20"/>
              </w:rPr>
            </w:pPr>
            <w:r w:rsidRPr="00765F34">
              <w:rPr>
                <w:rFonts w:ascii="Calibri" w:hAnsi="Calibri"/>
                <w:noProof/>
                <w:sz w:val="20"/>
                <w:szCs w:val="20"/>
              </w:rPr>
              <w:t>2.</w:t>
            </w:r>
            <w:r w:rsidR="005318D2">
              <w:rPr>
                <w:rFonts w:ascii="Calibri" w:hAnsi="Calibri"/>
                <w:noProof/>
                <w:sz w:val="20"/>
                <w:szCs w:val="20"/>
              </w:rPr>
              <w:t>2</w:t>
            </w:r>
            <w:r w:rsidRPr="00765F34">
              <w:rPr>
                <w:rFonts w:ascii="Calibri" w:hAnsi="Calibri"/>
                <w:noProof/>
                <w:sz w:val="20"/>
                <w:szCs w:val="20"/>
              </w:rPr>
              <w:t xml:space="preserve"> </w:t>
            </w:r>
            <w:r w:rsidR="00D5361B" w:rsidRPr="00765F34">
              <w:rPr>
                <w:rFonts w:ascii="Calibri" w:hAnsi="Calibri"/>
                <w:noProof/>
                <w:sz w:val="20"/>
                <w:szCs w:val="20"/>
              </w:rPr>
              <w:t xml:space="preserve"> </w:t>
            </w:r>
            <w:r w:rsidR="00724525">
              <w:rPr>
                <w:rFonts w:ascii="Calibri" w:hAnsi="Calibri"/>
                <w:noProof/>
                <w:sz w:val="20"/>
                <w:szCs w:val="20"/>
              </w:rPr>
              <w:t>Availability</w:t>
            </w:r>
            <w:r w:rsidR="00724525" w:rsidRPr="00765F34">
              <w:rPr>
                <w:rFonts w:ascii="Calibri" w:hAnsi="Calibri"/>
                <w:noProof/>
                <w:sz w:val="20"/>
                <w:szCs w:val="20"/>
              </w:rPr>
              <w:t xml:space="preserve"> </w:t>
            </w:r>
            <w:r w:rsidR="00D5361B" w:rsidRPr="00765F34">
              <w:rPr>
                <w:rFonts w:ascii="Calibri" w:hAnsi="Calibri"/>
                <w:noProof/>
                <w:sz w:val="20"/>
                <w:szCs w:val="20"/>
              </w:rPr>
              <w:t xml:space="preserve">of models that mainstream biodiversity </w:t>
            </w:r>
            <w:r w:rsidR="00CF46C5">
              <w:rPr>
                <w:rFonts w:ascii="Calibri" w:hAnsi="Calibri"/>
                <w:noProof/>
                <w:sz w:val="20"/>
                <w:szCs w:val="20"/>
              </w:rPr>
              <w:t xml:space="preserve">and ecosystem </w:t>
            </w:r>
            <w:r w:rsidR="00D5361B" w:rsidRPr="00765F34">
              <w:rPr>
                <w:rFonts w:ascii="Calibri" w:hAnsi="Calibri"/>
                <w:noProof/>
                <w:sz w:val="20"/>
                <w:szCs w:val="20"/>
              </w:rPr>
              <w:t xml:space="preserve">values in </w:t>
            </w:r>
            <w:r w:rsidRPr="00765F34">
              <w:rPr>
                <w:rFonts w:ascii="Calibri" w:hAnsi="Calibri"/>
                <w:noProof/>
                <w:sz w:val="20"/>
                <w:szCs w:val="20"/>
              </w:rPr>
              <w:t>public and private sector</w:t>
            </w:r>
            <w:r w:rsidR="00CF46C5">
              <w:rPr>
                <w:rFonts w:ascii="Calibri" w:hAnsi="Calibri"/>
                <w:noProof/>
                <w:sz w:val="20"/>
                <w:szCs w:val="20"/>
              </w:rPr>
              <w:t>s</w:t>
            </w:r>
            <w:r w:rsidRPr="00765F34">
              <w:rPr>
                <w:rFonts w:ascii="Calibri" w:hAnsi="Calibri"/>
                <w:noProof/>
                <w:sz w:val="20"/>
                <w:szCs w:val="20"/>
              </w:rPr>
              <w:t xml:space="preserve"> </w:t>
            </w:r>
          </w:p>
          <w:p w:rsidR="00CF46C5" w:rsidRDefault="00CF46C5" w:rsidP="00D5361B">
            <w:pPr>
              <w:rPr>
                <w:rFonts w:ascii="Calibri" w:hAnsi="Calibri"/>
                <w:noProof/>
                <w:sz w:val="20"/>
                <w:szCs w:val="20"/>
              </w:rPr>
            </w:pPr>
          </w:p>
          <w:p w:rsidR="00CF46C5" w:rsidRDefault="00CF46C5" w:rsidP="00D5361B">
            <w:pPr>
              <w:rPr>
                <w:rFonts w:ascii="Calibri" w:hAnsi="Calibri"/>
                <w:noProof/>
                <w:sz w:val="20"/>
                <w:szCs w:val="20"/>
              </w:rPr>
            </w:pPr>
          </w:p>
          <w:p w:rsidR="00CF46C5" w:rsidRDefault="00CF46C5" w:rsidP="00D5361B">
            <w:pPr>
              <w:rPr>
                <w:rFonts w:ascii="Calibri" w:hAnsi="Calibri"/>
                <w:noProof/>
                <w:sz w:val="20"/>
                <w:szCs w:val="20"/>
              </w:rPr>
            </w:pPr>
          </w:p>
          <w:p w:rsidR="00323555" w:rsidRDefault="00323555" w:rsidP="00E162A2">
            <w:pPr>
              <w:autoSpaceDE w:val="0"/>
              <w:rPr>
                <w:rFonts w:ascii="Calibri" w:hAnsi="Calibri"/>
                <w:noProof/>
                <w:sz w:val="20"/>
                <w:szCs w:val="20"/>
              </w:rPr>
            </w:pPr>
          </w:p>
          <w:p w:rsidR="00323555" w:rsidRDefault="00323555" w:rsidP="00E162A2">
            <w:pPr>
              <w:autoSpaceDE w:val="0"/>
              <w:rPr>
                <w:rFonts w:ascii="Calibri" w:hAnsi="Calibri"/>
                <w:noProof/>
                <w:sz w:val="20"/>
                <w:szCs w:val="20"/>
              </w:rPr>
            </w:pPr>
          </w:p>
          <w:p w:rsidR="00323555" w:rsidRDefault="00323555" w:rsidP="00E162A2">
            <w:pPr>
              <w:autoSpaceDE w:val="0"/>
              <w:rPr>
                <w:rFonts w:ascii="Calibri" w:hAnsi="Calibri"/>
                <w:noProof/>
                <w:sz w:val="20"/>
                <w:szCs w:val="20"/>
              </w:rPr>
            </w:pPr>
          </w:p>
          <w:p w:rsidR="00323555" w:rsidRDefault="00323555" w:rsidP="00E162A2">
            <w:pPr>
              <w:autoSpaceDE w:val="0"/>
              <w:rPr>
                <w:rFonts w:ascii="Calibri" w:hAnsi="Calibri"/>
                <w:noProof/>
                <w:sz w:val="20"/>
                <w:szCs w:val="20"/>
              </w:rPr>
            </w:pPr>
          </w:p>
          <w:p w:rsidR="00E92C82" w:rsidRDefault="00E92C82" w:rsidP="00E162A2">
            <w:pPr>
              <w:autoSpaceDE w:val="0"/>
              <w:rPr>
                <w:rFonts w:ascii="Calibri" w:hAnsi="Calibri"/>
                <w:noProof/>
                <w:sz w:val="20"/>
                <w:szCs w:val="20"/>
              </w:rPr>
            </w:pPr>
          </w:p>
          <w:p w:rsidR="00E92C82" w:rsidRDefault="00E92C82" w:rsidP="00E162A2">
            <w:pPr>
              <w:autoSpaceDE w:val="0"/>
              <w:rPr>
                <w:rFonts w:ascii="Calibri" w:hAnsi="Calibri"/>
                <w:noProof/>
                <w:sz w:val="20"/>
                <w:szCs w:val="20"/>
              </w:rPr>
            </w:pPr>
          </w:p>
          <w:p w:rsidR="00B12A9E" w:rsidRDefault="000C0456" w:rsidP="00E162A2">
            <w:pPr>
              <w:autoSpaceDE w:val="0"/>
              <w:rPr>
                <w:rFonts w:ascii="Calibri" w:hAnsi="Calibri"/>
                <w:noProof/>
                <w:sz w:val="20"/>
                <w:szCs w:val="20"/>
              </w:rPr>
            </w:pPr>
            <w:r w:rsidRPr="00765F34">
              <w:rPr>
                <w:rFonts w:ascii="Calibri" w:hAnsi="Calibri"/>
                <w:noProof/>
                <w:sz w:val="20"/>
                <w:szCs w:val="20"/>
              </w:rPr>
              <w:t>2.</w:t>
            </w:r>
            <w:r w:rsidR="00B17827">
              <w:rPr>
                <w:rFonts w:ascii="Calibri" w:hAnsi="Calibri"/>
                <w:noProof/>
                <w:sz w:val="20"/>
                <w:szCs w:val="20"/>
              </w:rPr>
              <w:t>3</w:t>
            </w:r>
            <w:r w:rsidRPr="00765F34">
              <w:rPr>
                <w:rFonts w:ascii="Calibri" w:hAnsi="Calibri"/>
                <w:noProof/>
                <w:sz w:val="20"/>
                <w:szCs w:val="20"/>
              </w:rPr>
              <w:t xml:space="preserve">. </w:t>
            </w:r>
            <w:r w:rsidR="00E162A2">
              <w:rPr>
                <w:rFonts w:ascii="Calibri" w:hAnsi="Calibri"/>
                <w:noProof/>
                <w:sz w:val="20"/>
                <w:szCs w:val="20"/>
              </w:rPr>
              <w:t xml:space="preserve">Public sector and investor awareness </w:t>
            </w:r>
            <w:r w:rsidR="0016052E">
              <w:rPr>
                <w:rFonts w:ascii="Calibri" w:hAnsi="Calibri"/>
                <w:noProof/>
                <w:sz w:val="20"/>
                <w:szCs w:val="20"/>
              </w:rPr>
              <w:t>of regulatory frameworks or policies that account for biodiversity in financial systems</w:t>
            </w:r>
          </w:p>
          <w:p w:rsidR="00244951" w:rsidRDefault="00244951" w:rsidP="00E162A2">
            <w:pPr>
              <w:autoSpaceDE w:val="0"/>
              <w:rPr>
                <w:rFonts w:ascii="Calibri" w:hAnsi="Calibri"/>
                <w:noProof/>
                <w:sz w:val="20"/>
                <w:szCs w:val="20"/>
              </w:rPr>
            </w:pPr>
          </w:p>
          <w:p w:rsidR="00244951" w:rsidRPr="00765F34" w:rsidRDefault="002A5896" w:rsidP="00244951">
            <w:pPr>
              <w:rPr>
                <w:rFonts w:ascii="Calibri" w:hAnsi="Calibri"/>
                <w:noProof/>
                <w:sz w:val="20"/>
                <w:szCs w:val="20"/>
              </w:rPr>
            </w:pPr>
            <w:r>
              <w:rPr>
                <w:rFonts w:ascii="Calibri" w:hAnsi="Calibri"/>
                <w:noProof/>
                <w:sz w:val="20"/>
                <w:szCs w:val="20"/>
              </w:rPr>
              <w:t>(</w:t>
            </w:r>
            <w:r w:rsidR="00244951">
              <w:rPr>
                <w:rFonts w:ascii="Calibri" w:hAnsi="Calibri"/>
                <w:noProof/>
                <w:sz w:val="20"/>
                <w:szCs w:val="20"/>
              </w:rPr>
              <w:t xml:space="preserve">Evidenced by tracking of financial flows to sustainable agriculture produciton and commodity supplly chains.   This outcome will contribute to achieving Acihi Target </w:t>
            </w:r>
            <w:r w:rsidR="00B77E47">
              <w:rPr>
                <w:rFonts w:ascii="Calibri" w:hAnsi="Calibri"/>
                <w:noProof/>
                <w:sz w:val="20"/>
                <w:szCs w:val="20"/>
              </w:rPr>
              <w:t xml:space="preserve">1, 3, </w:t>
            </w:r>
            <w:r w:rsidR="00244951">
              <w:rPr>
                <w:rFonts w:ascii="Calibri" w:hAnsi="Calibri"/>
                <w:noProof/>
                <w:sz w:val="20"/>
                <w:szCs w:val="20"/>
              </w:rPr>
              <w:t>4</w:t>
            </w:r>
            <w:r w:rsidR="00B77E47">
              <w:rPr>
                <w:rFonts w:ascii="Calibri" w:hAnsi="Calibri"/>
                <w:noProof/>
                <w:sz w:val="20"/>
                <w:szCs w:val="20"/>
              </w:rPr>
              <w:t xml:space="preserve">,5, 18 </w:t>
            </w:r>
            <w:r w:rsidR="00244951">
              <w:rPr>
                <w:rFonts w:ascii="Calibri" w:hAnsi="Calibri"/>
                <w:noProof/>
                <w:sz w:val="20"/>
                <w:szCs w:val="20"/>
              </w:rPr>
              <w:t>and 19</w:t>
            </w:r>
            <w:r>
              <w:rPr>
                <w:rFonts w:ascii="Calibri" w:hAnsi="Calibri"/>
                <w:noProof/>
                <w:sz w:val="20"/>
                <w:szCs w:val="20"/>
              </w:rPr>
              <w:t>)</w:t>
            </w:r>
          </w:p>
          <w:p w:rsidR="00244951" w:rsidRDefault="00244951" w:rsidP="00E162A2">
            <w:pPr>
              <w:autoSpaceDE w:val="0"/>
              <w:rPr>
                <w:rFonts w:ascii="Calibri" w:hAnsi="Calibri"/>
                <w:noProof/>
                <w:sz w:val="20"/>
                <w:szCs w:val="20"/>
              </w:rPr>
            </w:pPr>
          </w:p>
          <w:p w:rsidR="00244951" w:rsidRPr="00765F34" w:rsidRDefault="00244951" w:rsidP="00E162A2">
            <w:pPr>
              <w:autoSpaceDE w:val="0"/>
              <w:rPr>
                <w:rFonts w:ascii="Calibri" w:hAnsi="Calibri"/>
                <w:noProof/>
                <w:color w:val="0D0D0D"/>
                <w:sz w:val="20"/>
                <w:szCs w:val="20"/>
              </w:rPr>
            </w:pPr>
          </w:p>
        </w:tc>
        <w:tc>
          <w:tcPr>
            <w:tcW w:w="3870" w:type="dxa"/>
            <w:tcBorders>
              <w:top w:val="single" w:sz="4" w:space="0" w:color="000000"/>
              <w:left w:val="single" w:sz="4" w:space="0" w:color="000000"/>
              <w:bottom w:val="single" w:sz="4" w:space="0" w:color="000000"/>
              <w:right w:val="single" w:sz="4" w:space="0" w:color="000000"/>
            </w:tcBorders>
            <w:shd w:val="clear" w:color="auto" w:fill="FFFFFF"/>
          </w:tcPr>
          <w:p w:rsidR="005318D2" w:rsidRDefault="005318D2" w:rsidP="005318D2">
            <w:pPr>
              <w:keepLines/>
              <w:autoSpaceDE w:val="0"/>
              <w:adjustRightInd w:val="0"/>
              <w:textAlignment w:val="center"/>
              <w:rPr>
                <w:rFonts w:ascii="Calibri" w:eastAsia="Calibri" w:hAnsi="Calibri"/>
                <w:color w:val="000000"/>
                <w:sz w:val="20"/>
                <w:szCs w:val="20"/>
              </w:rPr>
            </w:pPr>
            <w:r w:rsidRPr="00765F34">
              <w:rPr>
                <w:rFonts w:ascii="Calibri" w:eastAsia="Calibri" w:hAnsi="Calibri"/>
                <w:color w:val="000000"/>
                <w:sz w:val="20"/>
                <w:szCs w:val="20"/>
              </w:rPr>
              <w:lastRenderedPageBreak/>
              <w:t>2.</w:t>
            </w:r>
            <w:r>
              <w:rPr>
                <w:rFonts w:ascii="Calibri" w:eastAsia="Calibri" w:hAnsi="Calibri"/>
                <w:color w:val="000000"/>
                <w:sz w:val="20"/>
                <w:szCs w:val="20"/>
              </w:rPr>
              <w:t>1</w:t>
            </w:r>
            <w:r w:rsidRPr="00765F34">
              <w:rPr>
                <w:rFonts w:ascii="Calibri" w:eastAsia="Calibri" w:hAnsi="Calibri"/>
                <w:color w:val="000000"/>
                <w:sz w:val="20"/>
                <w:szCs w:val="20"/>
              </w:rPr>
              <w:t>.</w:t>
            </w:r>
            <w:r>
              <w:rPr>
                <w:rFonts w:ascii="Calibri" w:eastAsia="Calibri" w:hAnsi="Calibri"/>
                <w:color w:val="000000"/>
                <w:sz w:val="20"/>
                <w:szCs w:val="20"/>
              </w:rPr>
              <w:t>1</w:t>
            </w:r>
            <w:r w:rsidRPr="00765F34">
              <w:rPr>
                <w:rFonts w:ascii="Calibri" w:eastAsia="Calibri" w:hAnsi="Calibri"/>
                <w:color w:val="000000"/>
                <w:sz w:val="20"/>
                <w:szCs w:val="20"/>
              </w:rPr>
              <w:t xml:space="preserve"> </w:t>
            </w:r>
            <w:r w:rsidR="00724525">
              <w:rPr>
                <w:rFonts w:ascii="Calibri" w:eastAsia="Calibri" w:hAnsi="Calibri"/>
                <w:color w:val="000000"/>
                <w:sz w:val="20"/>
                <w:szCs w:val="20"/>
              </w:rPr>
              <w:t>Produce t</w:t>
            </w:r>
            <w:r w:rsidRPr="00341933">
              <w:rPr>
                <w:rFonts w:ascii="Calibri" w:eastAsia="Calibri" w:hAnsi="Calibri"/>
                <w:color w:val="000000"/>
                <w:sz w:val="20"/>
                <w:szCs w:val="20"/>
              </w:rPr>
              <w:t>hree ca</w:t>
            </w:r>
            <w:r w:rsidR="00A25BD0">
              <w:rPr>
                <w:rFonts w:ascii="Calibri" w:eastAsia="Calibri" w:hAnsi="Calibri"/>
                <w:color w:val="000000"/>
                <w:sz w:val="20"/>
                <w:szCs w:val="20"/>
              </w:rPr>
              <w:t xml:space="preserve">se studies of existing financing mechanisms that </w:t>
            </w:r>
            <w:r w:rsidRPr="00341933">
              <w:rPr>
                <w:rFonts w:ascii="Calibri" w:eastAsia="Calibri" w:hAnsi="Calibri"/>
                <w:color w:val="000000"/>
                <w:sz w:val="20"/>
                <w:szCs w:val="20"/>
              </w:rPr>
              <w:t xml:space="preserve">encourage agricultural sustainability, including successes and lessons learned that </w:t>
            </w:r>
            <w:r w:rsidRPr="00341933">
              <w:rPr>
                <w:rFonts w:ascii="Calibri" w:eastAsia="Calibri" w:hAnsi="Calibri"/>
                <w:color w:val="000000"/>
                <w:sz w:val="20"/>
                <w:szCs w:val="20"/>
              </w:rPr>
              <w:lastRenderedPageBreak/>
              <w:t>can be applied in the developme</w:t>
            </w:r>
            <w:r>
              <w:rPr>
                <w:rFonts w:ascii="Calibri" w:eastAsia="Calibri" w:hAnsi="Calibri"/>
                <w:color w:val="000000"/>
                <w:sz w:val="20"/>
                <w:szCs w:val="20"/>
              </w:rPr>
              <w:t>nt of new financial mechanisms;</w:t>
            </w:r>
            <w:r w:rsidRPr="00341933">
              <w:rPr>
                <w:rFonts w:ascii="Calibri" w:eastAsia="Calibri" w:hAnsi="Calibri"/>
                <w:color w:val="000000"/>
                <w:sz w:val="20"/>
                <w:szCs w:val="20"/>
              </w:rPr>
              <w:t> </w:t>
            </w:r>
          </w:p>
          <w:p w:rsidR="005318D2" w:rsidRDefault="005318D2" w:rsidP="005318D2">
            <w:pPr>
              <w:keepLines/>
              <w:autoSpaceDE w:val="0"/>
              <w:adjustRightInd w:val="0"/>
              <w:textAlignment w:val="center"/>
              <w:rPr>
                <w:rFonts w:ascii="Calibri" w:eastAsia="Calibri" w:hAnsi="Calibri"/>
                <w:color w:val="000000"/>
                <w:sz w:val="20"/>
                <w:szCs w:val="20"/>
              </w:rPr>
            </w:pPr>
          </w:p>
          <w:p w:rsidR="005318D2" w:rsidRDefault="005318D2" w:rsidP="005318D2">
            <w:pPr>
              <w:keepLines/>
              <w:autoSpaceDE w:val="0"/>
              <w:adjustRightInd w:val="0"/>
              <w:textAlignment w:val="center"/>
              <w:rPr>
                <w:rFonts w:ascii="Calibri" w:eastAsia="Calibri" w:hAnsi="Calibri"/>
                <w:color w:val="000000"/>
                <w:sz w:val="20"/>
                <w:szCs w:val="20"/>
              </w:rPr>
            </w:pPr>
            <w:r>
              <w:rPr>
                <w:rFonts w:ascii="Calibri" w:eastAsia="Calibri" w:hAnsi="Calibri"/>
                <w:color w:val="000000"/>
                <w:sz w:val="20"/>
                <w:szCs w:val="20"/>
              </w:rPr>
              <w:t>2.1.2 </w:t>
            </w:r>
            <w:r w:rsidR="00916D21">
              <w:rPr>
                <w:rFonts w:ascii="Calibri" w:eastAsia="Calibri" w:hAnsi="Calibri"/>
                <w:color w:val="000000"/>
                <w:sz w:val="20"/>
                <w:szCs w:val="20"/>
              </w:rPr>
              <w:t xml:space="preserve">Design two </w:t>
            </w:r>
            <w:r w:rsidRPr="00341933">
              <w:rPr>
                <w:rFonts w:ascii="Calibri" w:eastAsia="Calibri" w:hAnsi="Calibri"/>
                <w:color w:val="000000"/>
                <w:sz w:val="20"/>
                <w:szCs w:val="20"/>
              </w:rPr>
              <w:t xml:space="preserve">new financial </w:t>
            </w:r>
            <w:r w:rsidR="00916D21">
              <w:rPr>
                <w:rFonts w:ascii="Calibri" w:eastAsia="Calibri" w:hAnsi="Calibri"/>
                <w:color w:val="000000"/>
                <w:sz w:val="20"/>
                <w:szCs w:val="20"/>
              </w:rPr>
              <w:t>mechanisms</w:t>
            </w:r>
            <w:r w:rsidRPr="00341933">
              <w:rPr>
                <w:rFonts w:ascii="Calibri" w:eastAsia="Calibri" w:hAnsi="Calibri"/>
                <w:color w:val="000000"/>
                <w:sz w:val="20"/>
                <w:szCs w:val="20"/>
              </w:rPr>
              <w:t xml:space="preserve"> </w:t>
            </w:r>
            <w:r w:rsidR="00724525">
              <w:rPr>
                <w:rFonts w:ascii="Calibri" w:eastAsia="Calibri" w:hAnsi="Calibri"/>
                <w:color w:val="000000"/>
                <w:sz w:val="20"/>
                <w:szCs w:val="20"/>
              </w:rPr>
              <w:t>that can</w:t>
            </w:r>
            <w:r w:rsidRPr="00341933">
              <w:rPr>
                <w:rFonts w:ascii="Calibri" w:eastAsia="Calibri" w:hAnsi="Calibri"/>
                <w:color w:val="000000"/>
                <w:sz w:val="20"/>
                <w:szCs w:val="20"/>
              </w:rPr>
              <w:t xml:space="preserve"> address agricultural sector barriers to sustainability while incentivizing improved practices and biodiversity conservation</w:t>
            </w:r>
            <w:r>
              <w:rPr>
                <w:rFonts w:ascii="Calibri" w:eastAsia="Calibri" w:hAnsi="Calibri"/>
                <w:color w:val="000000"/>
                <w:sz w:val="20"/>
                <w:szCs w:val="20"/>
              </w:rPr>
              <w:t>;</w:t>
            </w:r>
          </w:p>
          <w:p w:rsidR="005318D2" w:rsidRDefault="005318D2" w:rsidP="005318D2">
            <w:pPr>
              <w:keepLines/>
              <w:autoSpaceDE w:val="0"/>
              <w:adjustRightInd w:val="0"/>
              <w:textAlignment w:val="center"/>
              <w:rPr>
                <w:rFonts w:ascii="Calibri" w:eastAsia="Calibri" w:hAnsi="Calibri"/>
                <w:color w:val="000000"/>
                <w:sz w:val="20"/>
                <w:szCs w:val="20"/>
              </w:rPr>
            </w:pPr>
          </w:p>
          <w:p w:rsidR="005318D2" w:rsidRDefault="005318D2" w:rsidP="005318D2">
            <w:pPr>
              <w:keepLines/>
              <w:autoSpaceDE w:val="0"/>
              <w:adjustRightInd w:val="0"/>
              <w:textAlignment w:val="center"/>
              <w:rPr>
                <w:rFonts w:ascii="Calibri" w:eastAsia="Calibri" w:hAnsi="Calibri"/>
                <w:color w:val="000000"/>
                <w:sz w:val="20"/>
                <w:szCs w:val="20"/>
              </w:rPr>
            </w:pPr>
            <w:r>
              <w:rPr>
                <w:rFonts w:ascii="Calibri" w:eastAsia="Calibri" w:hAnsi="Calibri"/>
                <w:color w:val="000000"/>
                <w:sz w:val="20"/>
                <w:szCs w:val="20"/>
              </w:rPr>
              <w:t xml:space="preserve">2.1.3 </w:t>
            </w:r>
            <w:r w:rsidR="00724525">
              <w:rPr>
                <w:rFonts w:ascii="Calibri" w:eastAsia="Calibri" w:hAnsi="Calibri"/>
                <w:color w:val="000000"/>
                <w:sz w:val="20"/>
                <w:szCs w:val="20"/>
              </w:rPr>
              <w:t>Conduct c</w:t>
            </w:r>
            <w:r>
              <w:rPr>
                <w:rFonts w:ascii="Calibri" w:eastAsia="Calibri" w:hAnsi="Calibri"/>
                <w:color w:val="000000"/>
                <w:sz w:val="20"/>
                <w:szCs w:val="20"/>
              </w:rPr>
              <w:t xml:space="preserve">onsultations on financing mechanisms with tropical </w:t>
            </w:r>
            <w:r w:rsidRPr="00765F34">
              <w:rPr>
                <w:rFonts w:ascii="Calibri" w:eastAsia="Calibri" w:hAnsi="Calibri"/>
                <w:color w:val="000000"/>
                <w:sz w:val="20"/>
                <w:szCs w:val="20"/>
              </w:rPr>
              <w:t>forest count</w:t>
            </w:r>
            <w:r>
              <w:rPr>
                <w:rFonts w:ascii="Calibri" w:eastAsia="Calibri" w:hAnsi="Calibri"/>
                <w:color w:val="000000"/>
                <w:sz w:val="20"/>
                <w:szCs w:val="20"/>
              </w:rPr>
              <w:t>ry institutions</w:t>
            </w:r>
            <w:r w:rsidRPr="00765F34">
              <w:rPr>
                <w:rFonts w:ascii="Calibri" w:eastAsia="Calibri" w:hAnsi="Calibri"/>
                <w:color w:val="000000"/>
                <w:sz w:val="20"/>
                <w:szCs w:val="20"/>
              </w:rPr>
              <w:t xml:space="preserve"> </w:t>
            </w:r>
            <w:r>
              <w:rPr>
                <w:rFonts w:ascii="Calibri" w:eastAsia="Calibri" w:hAnsi="Calibri"/>
                <w:color w:val="000000"/>
                <w:sz w:val="20"/>
                <w:szCs w:val="20"/>
              </w:rPr>
              <w:t xml:space="preserve">(2+), </w:t>
            </w:r>
            <w:r w:rsidRPr="00765F34">
              <w:rPr>
                <w:rFonts w:ascii="Calibri" w:eastAsia="Calibri" w:hAnsi="Calibri"/>
                <w:color w:val="000000"/>
                <w:sz w:val="20"/>
                <w:szCs w:val="20"/>
              </w:rPr>
              <w:t>donor governments</w:t>
            </w:r>
            <w:r>
              <w:rPr>
                <w:rFonts w:ascii="Calibri" w:eastAsia="Calibri" w:hAnsi="Calibri"/>
                <w:color w:val="000000"/>
                <w:sz w:val="20"/>
                <w:szCs w:val="20"/>
              </w:rPr>
              <w:t xml:space="preserve"> (3-4)</w:t>
            </w:r>
            <w:r w:rsidRPr="00765F34">
              <w:rPr>
                <w:rFonts w:ascii="Calibri" w:eastAsia="Calibri" w:hAnsi="Calibri"/>
                <w:color w:val="000000"/>
                <w:sz w:val="20"/>
                <w:szCs w:val="20"/>
              </w:rPr>
              <w:t>, development finance</w:t>
            </w:r>
            <w:r>
              <w:rPr>
                <w:rFonts w:ascii="Calibri" w:eastAsia="Calibri" w:hAnsi="Calibri"/>
                <w:color w:val="000000"/>
                <w:sz w:val="20"/>
                <w:szCs w:val="20"/>
              </w:rPr>
              <w:t xml:space="preserve"> institutions</w:t>
            </w:r>
            <w:r w:rsidRPr="00765F34">
              <w:rPr>
                <w:rFonts w:ascii="Calibri" w:eastAsia="Calibri" w:hAnsi="Calibri"/>
                <w:color w:val="000000"/>
                <w:sz w:val="20"/>
                <w:szCs w:val="20"/>
              </w:rPr>
              <w:t xml:space="preserve"> </w:t>
            </w:r>
            <w:r>
              <w:rPr>
                <w:rFonts w:ascii="Calibri" w:eastAsia="Calibri" w:hAnsi="Calibri"/>
                <w:color w:val="000000"/>
                <w:sz w:val="20"/>
                <w:szCs w:val="20"/>
              </w:rPr>
              <w:t xml:space="preserve">(2), </w:t>
            </w:r>
            <w:r w:rsidRPr="00765F34">
              <w:rPr>
                <w:rFonts w:ascii="Calibri" w:eastAsia="Calibri" w:hAnsi="Calibri"/>
                <w:color w:val="000000"/>
                <w:sz w:val="20"/>
                <w:szCs w:val="20"/>
              </w:rPr>
              <w:t>commodity</w:t>
            </w:r>
            <w:r>
              <w:rPr>
                <w:rFonts w:ascii="Calibri" w:eastAsia="Calibri" w:hAnsi="Calibri"/>
                <w:color w:val="000000"/>
                <w:sz w:val="20"/>
                <w:szCs w:val="20"/>
              </w:rPr>
              <w:t xml:space="preserve"> roundtables/ supply chain actors</w:t>
            </w:r>
            <w:r w:rsidRPr="00765F34">
              <w:rPr>
                <w:rFonts w:ascii="Calibri" w:eastAsia="Calibri" w:hAnsi="Calibri"/>
                <w:color w:val="000000"/>
                <w:sz w:val="20"/>
                <w:szCs w:val="20"/>
              </w:rPr>
              <w:t xml:space="preserve"> </w:t>
            </w:r>
            <w:r>
              <w:rPr>
                <w:rFonts w:ascii="Calibri" w:eastAsia="Calibri" w:hAnsi="Calibri"/>
                <w:color w:val="000000"/>
                <w:sz w:val="20"/>
                <w:szCs w:val="20"/>
              </w:rPr>
              <w:t>(4+)</w:t>
            </w:r>
            <w:r w:rsidR="00E92C82">
              <w:rPr>
                <w:rFonts w:ascii="Calibri" w:eastAsia="Calibri" w:hAnsi="Calibri"/>
                <w:color w:val="000000"/>
                <w:sz w:val="20"/>
                <w:szCs w:val="20"/>
              </w:rPr>
              <w:t>, and private finance actors;</w:t>
            </w:r>
          </w:p>
          <w:p w:rsidR="00B16D6C" w:rsidRPr="00765F34" w:rsidRDefault="00B16D6C" w:rsidP="00B16D6C">
            <w:pPr>
              <w:keepLines/>
              <w:autoSpaceDE w:val="0"/>
              <w:adjustRightInd w:val="0"/>
              <w:textAlignment w:val="center"/>
              <w:rPr>
                <w:rFonts w:ascii="Calibri" w:eastAsia="Calibri" w:hAnsi="Calibri"/>
                <w:color w:val="000000"/>
                <w:sz w:val="20"/>
                <w:szCs w:val="20"/>
              </w:rPr>
            </w:pPr>
          </w:p>
          <w:p w:rsidR="00B16D6C" w:rsidRDefault="005318D2" w:rsidP="00B16D6C">
            <w:pPr>
              <w:keepLines/>
              <w:autoSpaceDE w:val="0"/>
              <w:adjustRightInd w:val="0"/>
              <w:textAlignment w:val="center"/>
              <w:rPr>
                <w:rFonts w:ascii="Calibri" w:eastAsia="Calibri" w:hAnsi="Calibri"/>
                <w:color w:val="000000"/>
                <w:sz w:val="20"/>
                <w:szCs w:val="20"/>
              </w:rPr>
            </w:pPr>
            <w:r>
              <w:rPr>
                <w:rFonts w:ascii="Calibri" w:eastAsia="Calibri" w:hAnsi="Calibri"/>
                <w:color w:val="000000"/>
                <w:sz w:val="20"/>
                <w:szCs w:val="20"/>
              </w:rPr>
              <w:t>2.2</w:t>
            </w:r>
            <w:r w:rsidR="00823471">
              <w:rPr>
                <w:rFonts w:ascii="Calibri" w:eastAsia="Calibri" w:hAnsi="Calibri"/>
                <w:color w:val="000000"/>
                <w:sz w:val="20"/>
                <w:szCs w:val="20"/>
              </w:rPr>
              <w:t>.1</w:t>
            </w:r>
            <w:r w:rsidR="00CF46C5">
              <w:rPr>
                <w:rFonts w:ascii="Calibri" w:eastAsia="Calibri" w:hAnsi="Calibri"/>
                <w:color w:val="000000"/>
                <w:sz w:val="20"/>
                <w:szCs w:val="20"/>
              </w:rPr>
              <w:t xml:space="preserve"> </w:t>
            </w:r>
            <w:r w:rsidR="00724525">
              <w:rPr>
                <w:rFonts w:ascii="Calibri" w:eastAsia="Calibri" w:hAnsi="Calibri"/>
                <w:color w:val="000000"/>
                <w:sz w:val="20"/>
                <w:szCs w:val="20"/>
              </w:rPr>
              <w:t>Development and proposal</w:t>
            </w:r>
            <w:r w:rsidR="00B16D6C" w:rsidRPr="00765F34">
              <w:rPr>
                <w:rFonts w:ascii="Calibri" w:eastAsia="Calibri" w:hAnsi="Calibri"/>
                <w:color w:val="000000"/>
                <w:sz w:val="20"/>
                <w:szCs w:val="20"/>
              </w:rPr>
              <w:t xml:space="preserve"> of </w:t>
            </w:r>
            <w:r w:rsidR="00CF46C5">
              <w:rPr>
                <w:rFonts w:ascii="Calibri" w:eastAsia="Calibri" w:hAnsi="Calibri"/>
                <w:color w:val="000000"/>
                <w:sz w:val="20"/>
                <w:szCs w:val="20"/>
              </w:rPr>
              <w:t xml:space="preserve">one or more new </w:t>
            </w:r>
            <w:r w:rsidR="00823471">
              <w:rPr>
                <w:rFonts w:ascii="Calibri" w:eastAsia="Calibri" w:hAnsi="Calibri"/>
                <w:color w:val="000000"/>
                <w:sz w:val="20"/>
                <w:szCs w:val="20"/>
              </w:rPr>
              <w:t xml:space="preserve">sustainable </w:t>
            </w:r>
            <w:r w:rsidR="00B16D6C" w:rsidRPr="00765F34">
              <w:rPr>
                <w:rFonts w:ascii="Calibri" w:eastAsia="Calibri" w:hAnsi="Calibri"/>
                <w:color w:val="000000"/>
                <w:sz w:val="20"/>
                <w:szCs w:val="20"/>
              </w:rPr>
              <w:t xml:space="preserve">funding models </w:t>
            </w:r>
            <w:r w:rsidR="00823471">
              <w:rPr>
                <w:rFonts w:ascii="Calibri" w:eastAsia="Calibri" w:hAnsi="Calibri"/>
                <w:color w:val="000000"/>
                <w:sz w:val="20"/>
                <w:szCs w:val="20"/>
              </w:rPr>
              <w:t xml:space="preserve">to support jurisdiction-scale sustainable production landscapes </w:t>
            </w:r>
            <w:r w:rsidR="00B16D6C" w:rsidRPr="00765F34">
              <w:rPr>
                <w:rFonts w:ascii="Calibri" w:eastAsia="Calibri" w:hAnsi="Calibri"/>
                <w:color w:val="000000"/>
                <w:sz w:val="20"/>
                <w:szCs w:val="20"/>
              </w:rPr>
              <w:t>for individual</w:t>
            </w:r>
            <w:r w:rsidR="00423666" w:rsidRPr="00765F34">
              <w:rPr>
                <w:rFonts w:ascii="Calibri" w:eastAsia="Calibri" w:hAnsi="Calibri"/>
                <w:color w:val="000000"/>
                <w:sz w:val="20"/>
                <w:szCs w:val="20"/>
              </w:rPr>
              <w:t xml:space="preserve"> </w:t>
            </w:r>
            <w:r w:rsidR="00B16D6C" w:rsidRPr="00765F34">
              <w:rPr>
                <w:rFonts w:ascii="Calibri" w:eastAsia="Calibri" w:hAnsi="Calibri"/>
                <w:color w:val="000000"/>
                <w:sz w:val="20"/>
                <w:szCs w:val="20"/>
              </w:rPr>
              <w:t>/multiple states and nations</w:t>
            </w:r>
            <w:r w:rsidR="00423666" w:rsidRPr="00765F34">
              <w:rPr>
                <w:rFonts w:ascii="Calibri" w:eastAsia="Calibri" w:hAnsi="Calibri"/>
                <w:color w:val="000000"/>
                <w:sz w:val="20"/>
                <w:szCs w:val="20"/>
              </w:rPr>
              <w:t>;</w:t>
            </w:r>
          </w:p>
          <w:p w:rsidR="00B17827" w:rsidRDefault="00B17827" w:rsidP="00B16D6C">
            <w:pPr>
              <w:keepLines/>
              <w:autoSpaceDE w:val="0"/>
              <w:adjustRightInd w:val="0"/>
              <w:textAlignment w:val="center"/>
              <w:rPr>
                <w:rFonts w:ascii="Calibri" w:eastAsia="Calibri" w:hAnsi="Calibri"/>
                <w:color w:val="000000"/>
                <w:sz w:val="20"/>
                <w:szCs w:val="20"/>
              </w:rPr>
            </w:pPr>
          </w:p>
          <w:p w:rsidR="00B17827" w:rsidRDefault="005318D2" w:rsidP="00B17827">
            <w:pPr>
              <w:keepLines/>
              <w:autoSpaceDE w:val="0"/>
              <w:adjustRightInd w:val="0"/>
              <w:textAlignment w:val="center"/>
              <w:rPr>
                <w:rFonts w:ascii="Calibri" w:eastAsia="Calibri" w:hAnsi="Calibri"/>
                <w:color w:val="000000"/>
                <w:sz w:val="20"/>
                <w:szCs w:val="20"/>
              </w:rPr>
            </w:pPr>
            <w:r>
              <w:rPr>
                <w:rFonts w:ascii="Calibri" w:eastAsia="Calibri" w:hAnsi="Calibri"/>
                <w:color w:val="000000"/>
                <w:sz w:val="20"/>
                <w:szCs w:val="20"/>
              </w:rPr>
              <w:t>2.2</w:t>
            </w:r>
            <w:r w:rsidR="00823471">
              <w:rPr>
                <w:rFonts w:ascii="Calibri" w:eastAsia="Calibri" w:hAnsi="Calibri"/>
                <w:color w:val="000000"/>
                <w:sz w:val="20"/>
                <w:szCs w:val="20"/>
              </w:rPr>
              <w:t>.2</w:t>
            </w:r>
            <w:r w:rsidR="00B17827" w:rsidRPr="00765F34">
              <w:rPr>
                <w:rFonts w:ascii="Calibri" w:eastAsia="Calibri" w:hAnsi="Calibri"/>
                <w:color w:val="000000"/>
                <w:sz w:val="20"/>
                <w:szCs w:val="20"/>
              </w:rPr>
              <w:t xml:space="preserve"> </w:t>
            </w:r>
            <w:r w:rsidR="00724525">
              <w:rPr>
                <w:rFonts w:ascii="Calibri" w:eastAsia="Calibri" w:hAnsi="Calibri"/>
                <w:color w:val="000000"/>
                <w:sz w:val="20"/>
                <w:szCs w:val="20"/>
              </w:rPr>
              <w:t>Conduct f</w:t>
            </w:r>
            <w:r w:rsidR="00B17827" w:rsidRPr="00765F34">
              <w:rPr>
                <w:rFonts w:ascii="Calibri" w:eastAsia="Calibri" w:hAnsi="Calibri"/>
                <w:color w:val="000000"/>
                <w:sz w:val="20"/>
                <w:szCs w:val="20"/>
              </w:rPr>
              <w:t xml:space="preserve">our stakeholder consultations on </w:t>
            </w:r>
            <w:r w:rsidR="00B17827">
              <w:rPr>
                <w:rFonts w:ascii="Calibri" w:eastAsia="Calibri" w:hAnsi="Calibri"/>
                <w:color w:val="000000"/>
                <w:sz w:val="20"/>
                <w:szCs w:val="20"/>
              </w:rPr>
              <w:t>potential sustainable funding models</w:t>
            </w:r>
            <w:r w:rsidR="00B17827" w:rsidRPr="00765F34">
              <w:rPr>
                <w:rFonts w:ascii="Calibri" w:eastAsia="Calibri" w:hAnsi="Calibri"/>
                <w:color w:val="000000"/>
                <w:sz w:val="20"/>
                <w:szCs w:val="20"/>
              </w:rPr>
              <w:t xml:space="preserve"> among UNEP FI financial institution network</w:t>
            </w:r>
            <w:r w:rsidR="00B17827">
              <w:rPr>
                <w:rFonts w:ascii="Calibri" w:eastAsia="Calibri" w:hAnsi="Calibri"/>
                <w:color w:val="000000"/>
                <w:sz w:val="20"/>
                <w:szCs w:val="20"/>
              </w:rPr>
              <w:t>;</w:t>
            </w:r>
          </w:p>
          <w:p w:rsidR="00B17827" w:rsidRDefault="00B17827" w:rsidP="00B16D6C">
            <w:pPr>
              <w:keepLines/>
              <w:autoSpaceDE w:val="0"/>
              <w:adjustRightInd w:val="0"/>
              <w:textAlignment w:val="center"/>
              <w:rPr>
                <w:rFonts w:ascii="Calibri" w:eastAsia="Calibri" w:hAnsi="Calibri"/>
                <w:color w:val="000000"/>
                <w:sz w:val="20"/>
                <w:szCs w:val="20"/>
              </w:rPr>
            </w:pPr>
          </w:p>
          <w:p w:rsidR="00B17827" w:rsidRPr="00765F34" w:rsidRDefault="005318D2" w:rsidP="00B16D6C">
            <w:pPr>
              <w:keepLines/>
              <w:autoSpaceDE w:val="0"/>
              <w:adjustRightInd w:val="0"/>
              <w:textAlignment w:val="center"/>
              <w:rPr>
                <w:rFonts w:ascii="Calibri" w:eastAsia="Calibri" w:hAnsi="Calibri"/>
                <w:color w:val="000000"/>
                <w:sz w:val="20"/>
                <w:szCs w:val="20"/>
              </w:rPr>
            </w:pPr>
            <w:r>
              <w:rPr>
                <w:rFonts w:ascii="Calibri" w:eastAsia="Calibri" w:hAnsi="Calibri"/>
                <w:color w:val="000000"/>
                <w:sz w:val="20"/>
                <w:szCs w:val="20"/>
              </w:rPr>
              <w:t>2.2</w:t>
            </w:r>
            <w:r w:rsidR="00823471">
              <w:rPr>
                <w:rFonts w:ascii="Calibri" w:eastAsia="Calibri" w:hAnsi="Calibri"/>
                <w:color w:val="000000"/>
                <w:sz w:val="20"/>
                <w:szCs w:val="20"/>
              </w:rPr>
              <w:t>.3</w:t>
            </w:r>
            <w:r w:rsidR="00B17827">
              <w:rPr>
                <w:rFonts w:ascii="Calibri" w:eastAsia="Calibri" w:hAnsi="Calibri"/>
                <w:color w:val="000000"/>
                <w:sz w:val="20"/>
                <w:szCs w:val="20"/>
              </w:rPr>
              <w:t xml:space="preserve"> </w:t>
            </w:r>
            <w:r w:rsidR="00724525">
              <w:rPr>
                <w:rFonts w:ascii="Calibri" w:eastAsia="Calibri" w:hAnsi="Calibri"/>
                <w:color w:val="000000"/>
                <w:sz w:val="20"/>
                <w:szCs w:val="20"/>
              </w:rPr>
              <w:t>Conduct i</w:t>
            </w:r>
            <w:r w:rsidR="00B17827">
              <w:rPr>
                <w:rFonts w:ascii="Calibri" w:eastAsia="Calibri" w:hAnsi="Calibri"/>
                <w:color w:val="000000"/>
                <w:sz w:val="20"/>
                <w:szCs w:val="20"/>
              </w:rPr>
              <w:t>n</w:t>
            </w:r>
            <w:r w:rsidR="00724525">
              <w:rPr>
                <w:rFonts w:ascii="Calibri" w:eastAsia="Calibri" w:hAnsi="Calibri"/>
                <w:color w:val="000000"/>
                <w:sz w:val="20"/>
                <w:szCs w:val="20"/>
              </w:rPr>
              <w:t>-</w:t>
            </w:r>
            <w:r w:rsidR="00B17827">
              <w:rPr>
                <w:rFonts w:ascii="Calibri" w:eastAsia="Calibri" w:hAnsi="Calibri"/>
                <w:color w:val="000000"/>
                <w:sz w:val="20"/>
                <w:szCs w:val="20"/>
              </w:rPr>
              <w:t xml:space="preserve">depth consultations on funding models with </w:t>
            </w:r>
            <w:r w:rsidR="00B17827" w:rsidRPr="00765F34">
              <w:rPr>
                <w:rFonts w:ascii="Calibri" w:eastAsia="Calibri" w:hAnsi="Calibri"/>
                <w:color w:val="000000"/>
                <w:sz w:val="20"/>
                <w:szCs w:val="20"/>
              </w:rPr>
              <w:t>donor governments</w:t>
            </w:r>
            <w:r w:rsidR="00B17827">
              <w:rPr>
                <w:rFonts w:ascii="Calibri" w:eastAsia="Calibri" w:hAnsi="Calibri"/>
                <w:color w:val="000000"/>
                <w:sz w:val="20"/>
                <w:szCs w:val="20"/>
              </w:rPr>
              <w:t xml:space="preserve"> (3-4)</w:t>
            </w:r>
            <w:r w:rsidR="00B17827" w:rsidRPr="00765F34">
              <w:rPr>
                <w:rFonts w:ascii="Calibri" w:eastAsia="Calibri" w:hAnsi="Calibri"/>
                <w:color w:val="000000"/>
                <w:sz w:val="20"/>
                <w:szCs w:val="20"/>
              </w:rPr>
              <w:t>, development finance</w:t>
            </w:r>
            <w:r w:rsidR="00B17827">
              <w:rPr>
                <w:rFonts w:ascii="Calibri" w:eastAsia="Calibri" w:hAnsi="Calibri"/>
                <w:color w:val="000000"/>
                <w:sz w:val="20"/>
                <w:szCs w:val="20"/>
              </w:rPr>
              <w:t xml:space="preserve"> institutions</w:t>
            </w:r>
            <w:r w:rsidR="00B17827" w:rsidRPr="00765F34">
              <w:rPr>
                <w:rFonts w:ascii="Calibri" w:eastAsia="Calibri" w:hAnsi="Calibri"/>
                <w:color w:val="000000"/>
                <w:sz w:val="20"/>
                <w:szCs w:val="20"/>
              </w:rPr>
              <w:t xml:space="preserve"> </w:t>
            </w:r>
            <w:r w:rsidR="00B17827">
              <w:rPr>
                <w:rFonts w:ascii="Calibri" w:eastAsia="Calibri" w:hAnsi="Calibri"/>
                <w:color w:val="000000"/>
                <w:sz w:val="20"/>
                <w:szCs w:val="20"/>
              </w:rPr>
              <w:t xml:space="preserve">(2), tropical </w:t>
            </w:r>
            <w:r w:rsidR="00B17827" w:rsidRPr="00765F34">
              <w:rPr>
                <w:rFonts w:ascii="Calibri" w:eastAsia="Calibri" w:hAnsi="Calibri"/>
                <w:color w:val="000000"/>
                <w:sz w:val="20"/>
                <w:szCs w:val="20"/>
              </w:rPr>
              <w:t>forest count</w:t>
            </w:r>
            <w:r w:rsidR="00B17827">
              <w:rPr>
                <w:rFonts w:ascii="Calibri" w:eastAsia="Calibri" w:hAnsi="Calibri"/>
                <w:color w:val="000000"/>
                <w:sz w:val="20"/>
                <w:szCs w:val="20"/>
              </w:rPr>
              <w:t>ry institutions</w:t>
            </w:r>
            <w:r w:rsidR="00B17827" w:rsidRPr="00765F34">
              <w:rPr>
                <w:rFonts w:ascii="Calibri" w:eastAsia="Calibri" w:hAnsi="Calibri"/>
                <w:color w:val="000000"/>
                <w:sz w:val="20"/>
                <w:szCs w:val="20"/>
              </w:rPr>
              <w:t xml:space="preserve"> </w:t>
            </w:r>
            <w:r w:rsidR="00B17827">
              <w:rPr>
                <w:rFonts w:ascii="Calibri" w:eastAsia="Calibri" w:hAnsi="Calibri"/>
                <w:color w:val="000000"/>
                <w:sz w:val="20"/>
                <w:szCs w:val="20"/>
              </w:rPr>
              <w:t xml:space="preserve">(3+), </w:t>
            </w:r>
            <w:r w:rsidR="00B17827" w:rsidRPr="00765F34">
              <w:rPr>
                <w:rFonts w:ascii="Calibri" w:eastAsia="Calibri" w:hAnsi="Calibri"/>
                <w:color w:val="000000"/>
                <w:sz w:val="20"/>
                <w:szCs w:val="20"/>
              </w:rPr>
              <w:t>commodity</w:t>
            </w:r>
            <w:r w:rsidR="00B17827">
              <w:rPr>
                <w:rFonts w:ascii="Calibri" w:eastAsia="Calibri" w:hAnsi="Calibri"/>
                <w:color w:val="000000"/>
                <w:sz w:val="20"/>
                <w:szCs w:val="20"/>
              </w:rPr>
              <w:t xml:space="preserve"> roundtables/ supply chain actors</w:t>
            </w:r>
            <w:r w:rsidR="00B17827" w:rsidRPr="00765F34">
              <w:rPr>
                <w:rFonts w:ascii="Calibri" w:eastAsia="Calibri" w:hAnsi="Calibri"/>
                <w:color w:val="000000"/>
                <w:sz w:val="20"/>
                <w:szCs w:val="20"/>
              </w:rPr>
              <w:t xml:space="preserve"> </w:t>
            </w:r>
            <w:r w:rsidR="00B17827">
              <w:rPr>
                <w:rFonts w:ascii="Calibri" w:eastAsia="Calibri" w:hAnsi="Calibri"/>
                <w:color w:val="000000"/>
                <w:sz w:val="20"/>
                <w:szCs w:val="20"/>
              </w:rPr>
              <w:t xml:space="preserve">(2+), and institutional </w:t>
            </w:r>
            <w:r w:rsidR="00B17827" w:rsidRPr="00765F34">
              <w:rPr>
                <w:rFonts w:ascii="Calibri" w:eastAsia="Calibri" w:hAnsi="Calibri"/>
                <w:color w:val="000000"/>
                <w:sz w:val="20"/>
                <w:szCs w:val="20"/>
              </w:rPr>
              <w:t>investors</w:t>
            </w:r>
            <w:r w:rsidR="00B17827">
              <w:rPr>
                <w:rFonts w:ascii="Calibri" w:eastAsia="Calibri" w:hAnsi="Calibri"/>
                <w:color w:val="000000"/>
                <w:sz w:val="20"/>
                <w:szCs w:val="20"/>
              </w:rPr>
              <w:t xml:space="preserve"> (2+)</w:t>
            </w:r>
          </w:p>
          <w:p w:rsidR="00B16D6C" w:rsidRPr="00765F34" w:rsidRDefault="00B16D6C" w:rsidP="00B16D6C">
            <w:pPr>
              <w:keepLines/>
              <w:autoSpaceDE w:val="0"/>
              <w:adjustRightInd w:val="0"/>
              <w:textAlignment w:val="center"/>
              <w:rPr>
                <w:rFonts w:ascii="Calibri" w:eastAsia="Calibri" w:hAnsi="Calibri"/>
                <w:color w:val="000000"/>
                <w:sz w:val="20"/>
                <w:szCs w:val="20"/>
              </w:rPr>
            </w:pPr>
          </w:p>
          <w:p w:rsidR="00B16D6C" w:rsidRDefault="00B16D6C" w:rsidP="00B16D6C">
            <w:pPr>
              <w:keepLines/>
              <w:autoSpaceDE w:val="0"/>
              <w:adjustRightInd w:val="0"/>
              <w:textAlignment w:val="center"/>
              <w:rPr>
                <w:rFonts w:ascii="Calibri" w:eastAsia="Calibri" w:hAnsi="Calibri"/>
                <w:color w:val="000000"/>
                <w:sz w:val="20"/>
                <w:szCs w:val="20"/>
              </w:rPr>
            </w:pPr>
            <w:r w:rsidRPr="00765F34">
              <w:rPr>
                <w:rFonts w:ascii="Calibri" w:eastAsia="Calibri" w:hAnsi="Calibri"/>
                <w:color w:val="000000"/>
                <w:sz w:val="20"/>
                <w:szCs w:val="20"/>
              </w:rPr>
              <w:t>2.</w:t>
            </w:r>
            <w:r w:rsidR="0016052E">
              <w:rPr>
                <w:rFonts w:ascii="Calibri" w:eastAsia="Calibri" w:hAnsi="Calibri"/>
                <w:color w:val="000000"/>
                <w:sz w:val="20"/>
                <w:szCs w:val="20"/>
              </w:rPr>
              <w:t>3</w:t>
            </w:r>
            <w:r w:rsidRPr="00765F34">
              <w:rPr>
                <w:rFonts w:ascii="Calibri" w:eastAsia="Calibri" w:hAnsi="Calibri"/>
                <w:color w:val="000000"/>
                <w:sz w:val="20"/>
                <w:szCs w:val="20"/>
              </w:rPr>
              <w:t xml:space="preserve">.1 </w:t>
            </w:r>
            <w:r w:rsidR="0016052E">
              <w:rPr>
                <w:rFonts w:ascii="Calibri" w:eastAsia="Calibri" w:hAnsi="Calibri"/>
                <w:color w:val="000000"/>
                <w:sz w:val="20"/>
                <w:szCs w:val="20"/>
              </w:rPr>
              <w:t>D</w:t>
            </w:r>
            <w:r w:rsidRPr="00765F34">
              <w:rPr>
                <w:rFonts w:ascii="Calibri" w:eastAsia="Calibri" w:hAnsi="Calibri"/>
                <w:color w:val="000000"/>
                <w:sz w:val="20"/>
                <w:szCs w:val="20"/>
              </w:rPr>
              <w:t>evelop guidance for regulatory framework(s) and/or policy(</w:t>
            </w:r>
            <w:proofErr w:type="spellStart"/>
            <w:r w:rsidRPr="00765F34">
              <w:rPr>
                <w:rFonts w:ascii="Calibri" w:eastAsia="Calibri" w:hAnsi="Calibri"/>
                <w:color w:val="000000"/>
                <w:sz w:val="20"/>
                <w:szCs w:val="20"/>
              </w:rPr>
              <w:t>ies</w:t>
            </w:r>
            <w:proofErr w:type="spellEnd"/>
            <w:r w:rsidRPr="00765F34">
              <w:rPr>
                <w:rFonts w:ascii="Calibri" w:eastAsia="Calibri" w:hAnsi="Calibri"/>
                <w:color w:val="000000"/>
                <w:sz w:val="20"/>
                <w:szCs w:val="20"/>
              </w:rPr>
              <w:t xml:space="preserve">) that effectively account for environmental and </w:t>
            </w:r>
            <w:r w:rsidR="00A5740F">
              <w:rPr>
                <w:rFonts w:ascii="Calibri" w:eastAsia="Calibri" w:hAnsi="Calibri"/>
                <w:color w:val="000000"/>
                <w:sz w:val="20"/>
                <w:szCs w:val="20"/>
              </w:rPr>
              <w:t xml:space="preserve">social </w:t>
            </w:r>
            <w:r w:rsidRPr="00765F34">
              <w:rPr>
                <w:rFonts w:ascii="Calibri" w:eastAsia="Calibri" w:hAnsi="Calibri"/>
                <w:color w:val="000000"/>
                <w:sz w:val="20"/>
                <w:szCs w:val="20"/>
              </w:rPr>
              <w:t xml:space="preserve">risks in </w:t>
            </w:r>
            <w:r w:rsidR="00A5740F">
              <w:rPr>
                <w:rFonts w:ascii="Calibri" w:eastAsia="Calibri" w:hAnsi="Calibri"/>
                <w:color w:val="000000"/>
                <w:sz w:val="20"/>
                <w:szCs w:val="20"/>
              </w:rPr>
              <w:t>commodity supply chains</w:t>
            </w:r>
            <w:r w:rsidRPr="00765F34">
              <w:rPr>
                <w:rFonts w:ascii="Calibri" w:eastAsia="Calibri" w:hAnsi="Calibri"/>
                <w:color w:val="000000"/>
                <w:sz w:val="20"/>
                <w:szCs w:val="20"/>
              </w:rPr>
              <w:t xml:space="preserve"> </w:t>
            </w:r>
          </w:p>
          <w:p w:rsidR="0016052E" w:rsidRPr="00765F34" w:rsidRDefault="0016052E" w:rsidP="00B16D6C">
            <w:pPr>
              <w:keepLines/>
              <w:autoSpaceDE w:val="0"/>
              <w:adjustRightInd w:val="0"/>
              <w:textAlignment w:val="center"/>
              <w:rPr>
                <w:rFonts w:ascii="Calibri" w:eastAsia="Calibri" w:hAnsi="Calibri"/>
                <w:color w:val="000000"/>
                <w:sz w:val="20"/>
                <w:szCs w:val="20"/>
              </w:rPr>
            </w:pPr>
          </w:p>
          <w:p w:rsidR="00227FFE" w:rsidRDefault="0016052E" w:rsidP="00A5740F">
            <w:pPr>
              <w:keepLines/>
              <w:autoSpaceDE w:val="0"/>
              <w:adjustRightInd w:val="0"/>
              <w:textAlignment w:val="center"/>
              <w:rPr>
                <w:rFonts w:ascii="Calibri" w:hAnsi="Calibri"/>
                <w:color w:val="0D0D0D"/>
                <w:sz w:val="20"/>
                <w:szCs w:val="20"/>
              </w:rPr>
            </w:pPr>
            <w:r>
              <w:rPr>
                <w:rFonts w:ascii="Calibri" w:eastAsia="Calibri" w:hAnsi="Calibri"/>
                <w:color w:val="000000"/>
                <w:sz w:val="20"/>
                <w:szCs w:val="20"/>
              </w:rPr>
              <w:t xml:space="preserve">2.3.2 </w:t>
            </w:r>
            <w:r w:rsidR="00E162A2">
              <w:rPr>
                <w:rFonts w:ascii="Calibri" w:eastAsia="Calibri" w:hAnsi="Calibri"/>
                <w:color w:val="000000"/>
                <w:sz w:val="20"/>
                <w:szCs w:val="20"/>
              </w:rPr>
              <w:t>Conduct c</w:t>
            </w:r>
            <w:r>
              <w:rPr>
                <w:rFonts w:ascii="Calibri" w:eastAsia="Calibri" w:hAnsi="Calibri"/>
                <w:color w:val="000000"/>
                <w:sz w:val="20"/>
                <w:szCs w:val="20"/>
              </w:rPr>
              <w:t>onsultations on frameworks and policies with development financial institutions</w:t>
            </w:r>
            <w:r w:rsidR="00A5740F">
              <w:rPr>
                <w:rFonts w:ascii="Calibri" w:eastAsia="Calibri" w:hAnsi="Calibri"/>
                <w:color w:val="000000"/>
                <w:sz w:val="20"/>
                <w:szCs w:val="20"/>
              </w:rPr>
              <w:t>, private finance actors,</w:t>
            </w:r>
            <w:r>
              <w:rPr>
                <w:rFonts w:ascii="Calibri" w:eastAsia="Calibri" w:hAnsi="Calibri"/>
                <w:color w:val="000000"/>
                <w:sz w:val="20"/>
                <w:szCs w:val="20"/>
              </w:rPr>
              <w:t xml:space="preserve"> and</w:t>
            </w:r>
            <w:r w:rsidR="00E162A2">
              <w:rPr>
                <w:rFonts w:ascii="Calibri" w:eastAsia="Calibri" w:hAnsi="Calibri"/>
                <w:color w:val="000000"/>
                <w:sz w:val="20"/>
                <w:szCs w:val="20"/>
              </w:rPr>
              <w:t xml:space="preserve"> </w:t>
            </w:r>
            <w:r>
              <w:rPr>
                <w:rFonts w:ascii="Calibri" w:eastAsia="Calibri" w:hAnsi="Calibri"/>
                <w:color w:val="000000"/>
                <w:sz w:val="20"/>
                <w:szCs w:val="20"/>
              </w:rPr>
              <w:t>institutional investors.</w:t>
            </w:r>
          </w:p>
        </w:tc>
        <w:tc>
          <w:tcPr>
            <w:tcW w:w="630"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A74253" w:rsidP="00BF0942">
            <w:pPr>
              <w:rPr>
                <w:rFonts w:ascii="Calibri" w:hAnsi="Calibri"/>
                <w:color w:val="0D0D0D"/>
                <w:sz w:val="20"/>
                <w:szCs w:val="20"/>
              </w:rPr>
            </w:pPr>
            <w:r w:rsidRPr="00765F34">
              <w:rPr>
                <w:rFonts w:ascii="Calibri" w:hAnsi="Calibri"/>
                <w:color w:val="0D0D0D"/>
                <w:sz w:val="20"/>
                <w:szCs w:val="20"/>
              </w:rPr>
              <w:lastRenderedPageBreak/>
              <w:t>GEF TF</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621A4" w:rsidRPr="00765F34" w:rsidRDefault="00AD222F" w:rsidP="001312AB">
            <w:pPr>
              <w:ind w:left="144"/>
              <w:rPr>
                <w:rFonts w:ascii="Calibri" w:hAnsi="Calibri"/>
                <w:color w:val="0D0D0D"/>
                <w:sz w:val="20"/>
                <w:szCs w:val="20"/>
              </w:rPr>
            </w:pPr>
            <w:r w:rsidRPr="00765F34">
              <w:rPr>
                <w:rFonts w:ascii="Calibri" w:hAnsi="Calibri"/>
                <w:color w:val="0D0D0D"/>
                <w:sz w:val="20"/>
                <w:szCs w:val="20"/>
              </w:rPr>
              <w:t>571,429</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765F34" w:rsidRDefault="0089629D" w:rsidP="001312AB">
            <w:pPr>
              <w:ind w:left="144"/>
              <w:jc w:val="right"/>
              <w:rPr>
                <w:rFonts w:ascii="Calibri" w:hAnsi="Calibri"/>
                <w:color w:val="0D0D0D"/>
                <w:sz w:val="20"/>
                <w:szCs w:val="20"/>
              </w:rPr>
            </w:pPr>
            <w:r>
              <w:rPr>
                <w:rFonts w:ascii="Calibri" w:hAnsi="Calibri"/>
                <w:color w:val="0D0D0D"/>
                <w:sz w:val="20"/>
                <w:szCs w:val="20"/>
              </w:rPr>
              <w:t>835,</w:t>
            </w:r>
            <w:r w:rsidR="00A5740F">
              <w:rPr>
                <w:rFonts w:ascii="Calibri" w:hAnsi="Calibri"/>
                <w:color w:val="0D0D0D"/>
                <w:sz w:val="20"/>
                <w:szCs w:val="20"/>
              </w:rPr>
              <w:t>000</w:t>
            </w:r>
          </w:p>
        </w:tc>
      </w:tr>
      <w:tr w:rsidR="00D10875" w:rsidRPr="00BF0942" w:rsidTr="00D10875">
        <w:trPr>
          <w:trHeight w:val="71"/>
        </w:trPr>
        <w:tc>
          <w:tcPr>
            <w:tcW w:w="1528" w:type="dxa"/>
            <w:tcBorders>
              <w:top w:val="single" w:sz="4" w:space="0" w:color="000000"/>
              <w:left w:val="single" w:sz="4" w:space="0" w:color="000000"/>
              <w:bottom w:val="single" w:sz="4" w:space="0" w:color="000000"/>
              <w:right w:val="single" w:sz="4" w:space="0" w:color="000000"/>
            </w:tcBorders>
            <w:shd w:val="clear" w:color="auto" w:fill="FFFFFF"/>
          </w:tcPr>
          <w:p w:rsidR="0049663A" w:rsidRPr="00765F34" w:rsidRDefault="00B223D8" w:rsidP="0049663A">
            <w:pPr>
              <w:widowControl w:val="0"/>
              <w:rPr>
                <w:rFonts w:ascii="Calibri" w:hAnsi="Calibri"/>
                <w:b/>
                <w:color w:val="0D0D0D"/>
                <w:sz w:val="20"/>
                <w:szCs w:val="20"/>
              </w:rPr>
            </w:pPr>
            <w:r w:rsidRPr="00765F34">
              <w:rPr>
                <w:rFonts w:ascii="Calibri" w:hAnsi="Calibri"/>
                <w:b/>
                <w:color w:val="0D0D0D"/>
                <w:sz w:val="20"/>
                <w:szCs w:val="20"/>
              </w:rPr>
              <w:lastRenderedPageBreak/>
              <w:t>Component 3</w:t>
            </w:r>
          </w:p>
          <w:p w:rsidR="00B12A9E" w:rsidRPr="00765F34" w:rsidRDefault="00B12A9E" w:rsidP="0049663A">
            <w:pPr>
              <w:widowControl w:val="0"/>
              <w:rPr>
                <w:rFonts w:ascii="Calibri" w:hAnsi="Calibri"/>
                <w:color w:val="0D0D0D"/>
                <w:sz w:val="20"/>
                <w:szCs w:val="20"/>
              </w:rPr>
            </w:pPr>
          </w:p>
          <w:p w:rsidR="00B223D8" w:rsidRPr="00765F34" w:rsidRDefault="00C17559" w:rsidP="0049663A">
            <w:pPr>
              <w:widowControl w:val="0"/>
              <w:rPr>
                <w:rFonts w:ascii="Calibri" w:hAnsi="Calibri"/>
                <w:color w:val="0D0D0D"/>
                <w:sz w:val="20"/>
                <w:szCs w:val="20"/>
              </w:rPr>
            </w:pPr>
            <w:r w:rsidRPr="00765F34">
              <w:rPr>
                <w:rFonts w:ascii="Calibri" w:hAnsi="Calibri"/>
                <w:noProof/>
                <w:sz w:val="20"/>
                <w:szCs w:val="20"/>
              </w:rPr>
              <w:t xml:space="preserve">Enhancing </w:t>
            </w:r>
            <w:r w:rsidR="001E5479" w:rsidRPr="00765F34">
              <w:rPr>
                <w:rFonts w:ascii="Calibri" w:hAnsi="Calibri"/>
                <w:noProof/>
                <w:sz w:val="20"/>
                <w:szCs w:val="20"/>
              </w:rPr>
              <w:t xml:space="preserve">Effective </w:t>
            </w:r>
            <w:r w:rsidRPr="00765F34">
              <w:rPr>
                <w:rFonts w:ascii="Calibri" w:hAnsi="Calibri"/>
                <w:noProof/>
                <w:sz w:val="20"/>
                <w:szCs w:val="20"/>
              </w:rPr>
              <w:t>Dialogue in the Commodities Sectors</w:t>
            </w:r>
          </w:p>
        </w:tc>
        <w:tc>
          <w:tcPr>
            <w:tcW w:w="614"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7417A9" w:rsidP="007C1917">
            <w:pPr>
              <w:widowControl w:val="0"/>
              <w:rPr>
                <w:rFonts w:ascii="Calibri" w:hAnsi="Calibri"/>
                <w:color w:val="0D0D0D"/>
                <w:sz w:val="20"/>
                <w:szCs w:val="20"/>
              </w:rPr>
            </w:pPr>
            <w:r w:rsidRPr="00765F34">
              <w:rPr>
                <w:rFonts w:ascii="Calibri" w:hAnsi="Calibri"/>
                <w:color w:val="0D0D0D"/>
                <w:sz w:val="20"/>
                <w:szCs w:val="20"/>
              </w:rPr>
              <w:t>TA</w:t>
            </w:r>
          </w:p>
        </w:tc>
        <w:tc>
          <w:tcPr>
            <w:tcW w:w="1296" w:type="dxa"/>
            <w:tcBorders>
              <w:top w:val="single" w:sz="4" w:space="0" w:color="000000"/>
              <w:left w:val="single" w:sz="4" w:space="0" w:color="000000"/>
              <w:bottom w:val="single" w:sz="4" w:space="0" w:color="000000"/>
              <w:right w:val="single" w:sz="4" w:space="0" w:color="000000"/>
            </w:tcBorders>
            <w:shd w:val="clear" w:color="auto" w:fill="FFFFFF"/>
          </w:tcPr>
          <w:p w:rsidR="00D548E6" w:rsidRDefault="00D5361B" w:rsidP="00C17559">
            <w:pPr>
              <w:rPr>
                <w:rFonts w:ascii="Calibri" w:hAnsi="Calibri"/>
                <w:noProof/>
                <w:sz w:val="20"/>
                <w:szCs w:val="20"/>
              </w:rPr>
            </w:pPr>
            <w:r w:rsidRPr="00765F34">
              <w:rPr>
                <w:rFonts w:ascii="Calibri" w:hAnsi="Calibri"/>
                <w:noProof/>
                <w:sz w:val="20"/>
                <w:szCs w:val="20"/>
              </w:rPr>
              <w:t xml:space="preserve">3.1: </w:t>
            </w:r>
            <w:r w:rsidR="00B16D6C" w:rsidRPr="00765F34">
              <w:rPr>
                <w:rFonts w:ascii="Calibri" w:hAnsi="Calibri"/>
                <w:noProof/>
                <w:sz w:val="20"/>
                <w:szCs w:val="20"/>
              </w:rPr>
              <w:t>New</w:t>
            </w:r>
            <w:r w:rsidRPr="00765F34">
              <w:rPr>
                <w:rFonts w:ascii="Calibri" w:hAnsi="Calibri"/>
                <w:noProof/>
                <w:sz w:val="20"/>
                <w:szCs w:val="20"/>
              </w:rPr>
              <w:t xml:space="preserve"> conservation policies and decisions in the </w:t>
            </w:r>
            <w:r w:rsidR="00C17559" w:rsidRPr="00765F34">
              <w:rPr>
                <w:rFonts w:ascii="Calibri" w:hAnsi="Calibri"/>
                <w:noProof/>
                <w:sz w:val="20"/>
                <w:szCs w:val="20"/>
              </w:rPr>
              <w:t>public and agricultural sectors.</w:t>
            </w:r>
            <w:r w:rsidRPr="00765F34">
              <w:rPr>
                <w:rFonts w:ascii="Calibri" w:hAnsi="Calibri"/>
                <w:noProof/>
                <w:sz w:val="20"/>
                <w:szCs w:val="20"/>
              </w:rPr>
              <w:t xml:space="preserve"> </w:t>
            </w:r>
          </w:p>
          <w:p w:rsidR="00D548E6" w:rsidRPr="00765F34" w:rsidRDefault="00D548E6" w:rsidP="00C17559">
            <w:pPr>
              <w:rPr>
                <w:rFonts w:ascii="Calibri" w:hAnsi="Calibri"/>
                <w:noProof/>
                <w:sz w:val="20"/>
                <w:szCs w:val="20"/>
              </w:rPr>
            </w:pPr>
          </w:p>
          <w:p w:rsidR="00D548E6" w:rsidRPr="00765F34" w:rsidRDefault="00D548E6" w:rsidP="00C17559">
            <w:pPr>
              <w:rPr>
                <w:rFonts w:ascii="Calibri" w:hAnsi="Calibri"/>
                <w:noProof/>
                <w:sz w:val="20"/>
                <w:szCs w:val="20"/>
              </w:rPr>
            </w:pPr>
          </w:p>
          <w:p w:rsidR="00157293" w:rsidRDefault="00D5361B" w:rsidP="00C65482">
            <w:pPr>
              <w:rPr>
                <w:rFonts w:ascii="Calibri" w:hAnsi="Calibri"/>
                <w:noProof/>
                <w:sz w:val="20"/>
                <w:szCs w:val="20"/>
              </w:rPr>
            </w:pPr>
            <w:r w:rsidRPr="00765F34">
              <w:rPr>
                <w:rFonts w:ascii="Calibri" w:hAnsi="Calibri"/>
                <w:noProof/>
                <w:sz w:val="20"/>
                <w:szCs w:val="20"/>
              </w:rPr>
              <w:t xml:space="preserve">3.2: </w:t>
            </w:r>
            <w:r w:rsidR="00C17559" w:rsidRPr="00765F34">
              <w:rPr>
                <w:rFonts w:ascii="Calibri" w:hAnsi="Calibri"/>
                <w:noProof/>
                <w:sz w:val="20"/>
                <w:szCs w:val="20"/>
              </w:rPr>
              <w:t>Increased</w:t>
            </w:r>
            <w:r w:rsidR="00C65482">
              <w:rPr>
                <w:rFonts w:ascii="Calibri" w:hAnsi="Calibri"/>
                <w:noProof/>
                <w:sz w:val="20"/>
                <w:szCs w:val="20"/>
              </w:rPr>
              <w:t xml:space="preserve"> visibility and </w:t>
            </w:r>
            <w:r w:rsidR="00C17559" w:rsidRPr="00765F34">
              <w:rPr>
                <w:rFonts w:ascii="Calibri" w:hAnsi="Calibri"/>
                <w:noProof/>
                <w:sz w:val="20"/>
                <w:szCs w:val="20"/>
              </w:rPr>
              <w:t>incentives for</w:t>
            </w:r>
            <w:r w:rsidRPr="00765F34">
              <w:rPr>
                <w:rFonts w:ascii="Calibri" w:hAnsi="Calibri"/>
                <w:noProof/>
                <w:sz w:val="20"/>
                <w:szCs w:val="20"/>
              </w:rPr>
              <w:t xml:space="preserve"> voluntary public reporting and sharing of best practice</w:t>
            </w:r>
            <w:r w:rsidR="00C17559" w:rsidRPr="00765F34">
              <w:rPr>
                <w:rFonts w:ascii="Calibri" w:hAnsi="Calibri"/>
                <w:noProof/>
                <w:sz w:val="20"/>
                <w:szCs w:val="20"/>
              </w:rPr>
              <w:t>.</w:t>
            </w:r>
          </w:p>
          <w:p w:rsidR="00244951" w:rsidRDefault="00244951" w:rsidP="00C65482">
            <w:pPr>
              <w:rPr>
                <w:rFonts w:ascii="Calibri" w:hAnsi="Calibri"/>
                <w:noProof/>
                <w:sz w:val="20"/>
                <w:szCs w:val="20"/>
              </w:rPr>
            </w:pPr>
          </w:p>
          <w:p w:rsidR="00244951" w:rsidRDefault="00244951" w:rsidP="00C65482">
            <w:pPr>
              <w:rPr>
                <w:rFonts w:ascii="Calibri" w:hAnsi="Calibri"/>
                <w:noProof/>
                <w:sz w:val="20"/>
                <w:szCs w:val="20"/>
              </w:rPr>
            </w:pPr>
          </w:p>
          <w:p w:rsidR="00244951" w:rsidRPr="00765F34" w:rsidRDefault="002A5896" w:rsidP="00244951">
            <w:pPr>
              <w:rPr>
                <w:rFonts w:ascii="Calibri" w:hAnsi="Calibri"/>
                <w:noProof/>
                <w:sz w:val="20"/>
                <w:szCs w:val="20"/>
              </w:rPr>
            </w:pPr>
            <w:r>
              <w:rPr>
                <w:rFonts w:ascii="Calibri" w:hAnsi="Calibri"/>
                <w:noProof/>
                <w:sz w:val="20"/>
                <w:szCs w:val="20"/>
              </w:rPr>
              <w:t>(</w:t>
            </w:r>
            <w:r w:rsidR="00244951">
              <w:rPr>
                <w:rFonts w:ascii="Calibri" w:hAnsi="Calibri"/>
                <w:noProof/>
                <w:sz w:val="20"/>
                <w:szCs w:val="20"/>
              </w:rPr>
              <w:t>Outcome 3 indicator added: Evidenced by tracking of new conservation policies in public and agricuture sectors</w:t>
            </w:r>
            <w:r w:rsidR="00E21ED8">
              <w:rPr>
                <w:rFonts w:ascii="Calibri" w:hAnsi="Calibri"/>
                <w:noProof/>
                <w:sz w:val="20"/>
                <w:szCs w:val="20"/>
              </w:rPr>
              <w:t xml:space="preserve"> as well as increased awareness</w:t>
            </w:r>
            <w:r w:rsidR="00B22467">
              <w:rPr>
                <w:rFonts w:ascii="Calibri" w:hAnsi="Calibri"/>
                <w:noProof/>
                <w:sz w:val="20"/>
                <w:szCs w:val="20"/>
              </w:rPr>
              <w:t xml:space="preserve"> parameters</w:t>
            </w:r>
            <w:r w:rsidR="00244951">
              <w:rPr>
                <w:rFonts w:ascii="Calibri" w:hAnsi="Calibri"/>
                <w:noProof/>
                <w:sz w:val="20"/>
                <w:szCs w:val="20"/>
              </w:rPr>
              <w:t xml:space="preserve">.  This outcome will contribute to achieving Acihi Target </w:t>
            </w:r>
            <w:r w:rsidR="00B77E47">
              <w:rPr>
                <w:rFonts w:ascii="Calibri" w:hAnsi="Calibri"/>
                <w:noProof/>
                <w:sz w:val="20"/>
                <w:szCs w:val="20"/>
              </w:rPr>
              <w:t xml:space="preserve">1,3, </w:t>
            </w:r>
            <w:r w:rsidR="00244951">
              <w:rPr>
                <w:rFonts w:ascii="Calibri" w:hAnsi="Calibri"/>
                <w:noProof/>
                <w:sz w:val="20"/>
                <w:szCs w:val="20"/>
              </w:rPr>
              <w:t xml:space="preserve">4, </w:t>
            </w:r>
            <w:r w:rsidR="00B77E47">
              <w:rPr>
                <w:rFonts w:ascii="Calibri" w:hAnsi="Calibri"/>
                <w:noProof/>
                <w:sz w:val="20"/>
                <w:szCs w:val="20"/>
              </w:rPr>
              <w:t>5, 18</w:t>
            </w:r>
            <w:r w:rsidR="00244951">
              <w:rPr>
                <w:rFonts w:ascii="Calibri" w:hAnsi="Calibri"/>
                <w:noProof/>
                <w:sz w:val="20"/>
                <w:szCs w:val="20"/>
              </w:rPr>
              <w:t xml:space="preserve"> and 19</w:t>
            </w:r>
            <w:r>
              <w:rPr>
                <w:rFonts w:ascii="Calibri" w:hAnsi="Calibri"/>
                <w:noProof/>
                <w:sz w:val="20"/>
                <w:szCs w:val="20"/>
              </w:rPr>
              <w:t>)</w:t>
            </w:r>
          </w:p>
          <w:p w:rsidR="00244951" w:rsidRPr="00765F34" w:rsidRDefault="00244951" w:rsidP="00C65482">
            <w:pPr>
              <w:rPr>
                <w:rFonts w:ascii="Calibri" w:hAnsi="Calibri"/>
                <w:bCs/>
                <w:color w:val="0D0D0D"/>
                <w:sz w:val="20"/>
                <w:szCs w:val="20"/>
              </w:rPr>
            </w:pPr>
          </w:p>
        </w:tc>
        <w:tc>
          <w:tcPr>
            <w:tcW w:w="3870" w:type="dxa"/>
            <w:tcBorders>
              <w:top w:val="single" w:sz="4" w:space="0" w:color="000000"/>
              <w:left w:val="single" w:sz="4" w:space="0" w:color="000000"/>
              <w:bottom w:val="single" w:sz="4" w:space="0" w:color="000000"/>
              <w:right w:val="single" w:sz="4" w:space="0" w:color="000000"/>
            </w:tcBorders>
            <w:shd w:val="clear" w:color="auto" w:fill="FFFFFF"/>
          </w:tcPr>
          <w:p w:rsidR="001F1A8D" w:rsidRPr="000D2272" w:rsidRDefault="0050739E" w:rsidP="00C65482">
            <w:pPr>
              <w:rPr>
                <w:rFonts w:ascii="Calibri" w:hAnsi="Calibri"/>
                <w:noProof/>
                <w:sz w:val="20"/>
                <w:szCs w:val="20"/>
              </w:rPr>
            </w:pPr>
            <w:r w:rsidRPr="000D2272">
              <w:rPr>
                <w:rFonts w:ascii="Calibri" w:hAnsi="Calibri"/>
                <w:noProof/>
                <w:sz w:val="20"/>
                <w:szCs w:val="20"/>
              </w:rPr>
              <w:t xml:space="preserve">3.1.1: </w:t>
            </w:r>
            <w:r w:rsidR="00244951" w:rsidRPr="000D2272">
              <w:rPr>
                <w:rFonts w:ascii="Calibri" w:hAnsi="Calibri"/>
                <w:noProof/>
                <w:sz w:val="20"/>
                <w:szCs w:val="20"/>
              </w:rPr>
              <w:t>Forward</w:t>
            </w:r>
            <w:r w:rsidR="002A5896">
              <w:rPr>
                <w:rFonts w:ascii="Calibri" w:hAnsi="Calibri"/>
                <w:noProof/>
                <w:sz w:val="20"/>
                <w:szCs w:val="20"/>
              </w:rPr>
              <w:t>-</w:t>
            </w:r>
            <w:r w:rsidR="00244951" w:rsidRPr="000D2272">
              <w:rPr>
                <w:rFonts w:ascii="Calibri" w:hAnsi="Calibri"/>
                <w:noProof/>
                <w:sz w:val="20"/>
                <w:szCs w:val="20"/>
              </w:rPr>
              <w:t xml:space="preserve">looking report outlining </w:t>
            </w:r>
            <w:r w:rsidR="00E46E02" w:rsidRPr="000D2272">
              <w:rPr>
                <w:rFonts w:ascii="Calibri" w:hAnsi="Calibri"/>
                <w:noProof/>
                <w:sz w:val="20"/>
                <w:szCs w:val="20"/>
              </w:rPr>
              <w:t xml:space="preserve">actionable </w:t>
            </w:r>
            <w:r w:rsidR="00244951" w:rsidRPr="000D2272">
              <w:rPr>
                <w:rFonts w:ascii="Calibri" w:hAnsi="Calibri"/>
                <w:noProof/>
                <w:sz w:val="20"/>
                <w:szCs w:val="20"/>
              </w:rPr>
              <w:t>steps</w:t>
            </w:r>
            <w:r w:rsidR="00E46E02" w:rsidRPr="000D2272">
              <w:rPr>
                <w:rFonts w:ascii="Calibri" w:hAnsi="Calibri"/>
                <w:noProof/>
                <w:sz w:val="20"/>
                <w:szCs w:val="20"/>
              </w:rPr>
              <w:t xml:space="preserve"> for</w:t>
            </w:r>
            <w:r w:rsidR="00E21ED8" w:rsidRPr="000D2272">
              <w:rPr>
                <w:rFonts w:ascii="Calibri" w:hAnsi="Calibri"/>
                <w:noProof/>
                <w:sz w:val="20"/>
                <w:szCs w:val="20"/>
              </w:rPr>
              <w:t xml:space="preserve"> new conservation policies and decisions</w:t>
            </w:r>
            <w:r w:rsidR="00244951" w:rsidRPr="000D2272">
              <w:rPr>
                <w:rFonts w:ascii="Calibri" w:hAnsi="Calibri"/>
                <w:noProof/>
                <w:sz w:val="20"/>
                <w:szCs w:val="20"/>
              </w:rPr>
              <w:t xml:space="preserve"> </w:t>
            </w:r>
            <w:r w:rsidR="00E21ED8" w:rsidRPr="000D2272">
              <w:rPr>
                <w:rFonts w:ascii="Calibri" w:hAnsi="Calibri"/>
                <w:noProof/>
                <w:sz w:val="20"/>
                <w:szCs w:val="20"/>
              </w:rPr>
              <w:t xml:space="preserve">by </w:t>
            </w:r>
            <w:r w:rsidRPr="000D2272">
              <w:rPr>
                <w:rFonts w:ascii="Calibri" w:hAnsi="Calibri"/>
                <w:noProof/>
                <w:sz w:val="20"/>
                <w:szCs w:val="20"/>
              </w:rPr>
              <w:t xml:space="preserve">producers, processors, policy-makers and practitioners.   </w:t>
            </w:r>
          </w:p>
          <w:p w:rsidR="001F1A8D" w:rsidRPr="000D2272" w:rsidRDefault="001F1A8D" w:rsidP="00C65482">
            <w:pPr>
              <w:rPr>
                <w:rFonts w:ascii="Calibri" w:hAnsi="Calibri"/>
                <w:noProof/>
                <w:sz w:val="20"/>
                <w:szCs w:val="20"/>
              </w:rPr>
            </w:pPr>
          </w:p>
          <w:p w:rsidR="00C65482" w:rsidRPr="000D2272" w:rsidRDefault="0050739E" w:rsidP="00C65482">
            <w:pPr>
              <w:rPr>
                <w:rFonts w:ascii="Calibri" w:hAnsi="Calibri"/>
                <w:noProof/>
                <w:sz w:val="20"/>
                <w:szCs w:val="20"/>
              </w:rPr>
            </w:pPr>
            <w:r w:rsidRPr="000D2272">
              <w:rPr>
                <w:rFonts w:ascii="Calibri" w:hAnsi="Calibri"/>
                <w:noProof/>
                <w:sz w:val="20"/>
                <w:szCs w:val="20"/>
              </w:rPr>
              <w:t xml:space="preserve">3.1.2: </w:t>
            </w:r>
            <w:r w:rsidR="00E21ED8" w:rsidRPr="000D2272">
              <w:rPr>
                <w:rFonts w:ascii="Calibri" w:hAnsi="Calibri"/>
                <w:noProof/>
                <w:sz w:val="20"/>
                <w:szCs w:val="20"/>
              </w:rPr>
              <w:t>A</w:t>
            </w:r>
            <w:r w:rsidR="002A5896">
              <w:rPr>
                <w:rFonts w:ascii="Calibri" w:hAnsi="Calibri"/>
                <w:noProof/>
                <w:sz w:val="20"/>
                <w:szCs w:val="20"/>
              </w:rPr>
              <w:t>t</w:t>
            </w:r>
            <w:r w:rsidR="00E21ED8" w:rsidRPr="000D2272">
              <w:rPr>
                <w:rFonts w:ascii="Calibri" w:hAnsi="Calibri"/>
                <w:noProof/>
                <w:sz w:val="20"/>
                <w:szCs w:val="20"/>
              </w:rPr>
              <w:t xml:space="preserve"> least three </w:t>
            </w:r>
            <w:r w:rsidRPr="000D2272">
              <w:rPr>
                <w:rFonts w:ascii="Calibri" w:hAnsi="Calibri"/>
                <w:noProof/>
                <w:sz w:val="20"/>
                <w:szCs w:val="20"/>
              </w:rPr>
              <w:t xml:space="preserve"> “Katoomba-like” events focused on the theme of sustainable commodities</w:t>
            </w:r>
            <w:r w:rsidR="00E21ED8" w:rsidRPr="000D2272">
              <w:rPr>
                <w:rFonts w:ascii="Calibri" w:hAnsi="Calibri"/>
                <w:noProof/>
                <w:sz w:val="20"/>
                <w:szCs w:val="20"/>
              </w:rPr>
              <w:t xml:space="preserve"> to build impetus and awareness.</w:t>
            </w:r>
            <w:r w:rsidRPr="000D2272">
              <w:rPr>
                <w:rFonts w:ascii="Calibri" w:hAnsi="Calibri"/>
                <w:noProof/>
                <w:sz w:val="20"/>
                <w:szCs w:val="20"/>
              </w:rPr>
              <w:t xml:space="preserve"> </w:t>
            </w:r>
          </w:p>
          <w:p w:rsidR="000D2272" w:rsidRDefault="000D2272" w:rsidP="00C65482">
            <w:pPr>
              <w:rPr>
                <w:rFonts w:ascii="Calibri" w:hAnsi="Calibri"/>
                <w:noProof/>
                <w:sz w:val="20"/>
                <w:szCs w:val="20"/>
              </w:rPr>
            </w:pPr>
          </w:p>
          <w:p w:rsidR="00C65482" w:rsidRPr="000D2272" w:rsidRDefault="0050739E" w:rsidP="00C65482">
            <w:pPr>
              <w:rPr>
                <w:rFonts w:ascii="Calibri" w:hAnsi="Calibri"/>
                <w:noProof/>
                <w:sz w:val="20"/>
                <w:szCs w:val="20"/>
              </w:rPr>
            </w:pPr>
            <w:r w:rsidRPr="000D2272">
              <w:rPr>
                <w:rFonts w:ascii="Calibri" w:hAnsi="Calibri"/>
                <w:noProof/>
                <w:sz w:val="20"/>
                <w:szCs w:val="20"/>
              </w:rPr>
              <w:t xml:space="preserve">3.2.1: </w:t>
            </w:r>
            <w:r w:rsidR="00E21ED8" w:rsidRPr="000D2272">
              <w:rPr>
                <w:rFonts w:ascii="Calibri" w:hAnsi="Calibri"/>
                <w:noProof/>
                <w:sz w:val="20"/>
                <w:szCs w:val="20"/>
              </w:rPr>
              <w:t>A</w:t>
            </w:r>
            <w:r w:rsidR="002A5896">
              <w:rPr>
                <w:rFonts w:ascii="Calibri" w:hAnsi="Calibri"/>
                <w:noProof/>
                <w:sz w:val="20"/>
                <w:szCs w:val="20"/>
              </w:rPr>
              <w:t>t</w:t>
            </w:r>
            <w:r w:rsidR="00E21ED8" w:rsidRPr="000D2272">
              <w:rPr>
                <w:rFonts w:ascii="Calibri" w:hAnsi="Calibri"/>
                <w:noProof/>
                <w:sz w:val="20"/>
                <w:szCs w:val="20"/>
              </w:rPr>
              <w:t xml:space="preserve"> least </w:t>
            </w:r>
            <w:r w:rsidRPr="000D2272">
              <w:rPr>
                <w:rFonts w:ascii="Calibri" w:hAnsi="Calibri"/>
                <w:noProof/>
                <w:sz w:val="20"/>
                <w:szCs w:val="20"/>
              </w:rPr>
              <w:t xml:space="preserve">6-8 articles/year; and mainstream media coverage, with a target of 2-3 articles (or the equivalent)/year. </w:t>
            </w:r>
          </w:p>
          <w:p w:rsidR="000D2272" w:rsidRDefault="000D2272" w:rsidP="00C65482">
            <w:pPr>
              <w:rPr>
                <w:rFonts w:ascii="Calibri" w:hAnsi="Calibri"/>
                <w:noProof/>
                <w:sz w:val="20"/>
                <w:szCs w:val="20"/>
              </w:rPr>
            </w:pPr>
          </w:p>
          <w:p w:rsidR="00C65482" w:rsidRPr="000D2272" w:rsidRDefault="0050739E" w:rsidP="00C65482">
            <w:pPr>
              <w:rPr>
                <w:rFonts w:ascii="Calibri" w:hAnsi="Calibri"/>
                <w:noProof/>
                <w:sz w:val="20"/>
                <w:szCs w:val="20"/>
              </w:rPr>
            </w:pPr>
            <w:r w:rsidRPr="000D2272">
              <w:rPr>
                <w:rFonts w:ascii="Calibri" w:hAnsi="Calibri"/>
                <w:noProof/>
                <w:sz w:val="20"/>
                <w:szCs w:val="20"/>
              </w:rPr>
              <w:t xml:space="preserve">3.2.2: </w:t>
            </w:r>
            <w:r w:rsidR="00E21ED8" w:rsidRPr="000D2272">
              <w:rPr>
                <w:rFonts w:ascii="Calibri" w:hAnsi="Calibri"/>
                <w:noProof/>
                <w:sz w:val="20"/>
                <w:szCs w:val="20"/>
              </w:rPr>
              <w:t>R</w:t>
            </w:r>
            <w:r w:rsidRPr="000D2272">
              <w:rPr>
                <w:rFonts w:ascii="Calibri" w:hAnsi="Calibri"/>
                <w:noProof/>
                <w:sz w:val="20"/>
                <w:szCs w:val="20"/>
              </w:rPr>
              <w:t>eport</w:t>
            </w:r>
            <w:r w:rsidR="00E21ED8" w:rsidRPr="000D2272">
              <w:rPr>
                <w:rFonts w:ascii="Calibri" w:hAnsi="Calibri"/>
                <w:noProof/>
                <w:sz w:val="20"/>
                <w:szCs w:val="20"/>
              </w:rPr>
              <w:t>ing system to publicize</w:t>
            </w:r>
            <w:r w:rsidRPr="000D2272">
              <w:rPr>
                <w:rFonts w:ascii="Calibri" w:hAnsi="Calibri"/>
                <w:noProof/>
                <w:sz w:val="20"/>
                <w:szCs w:val="20"/>
              </w:rPr>
              <w:t xml:space="preserve"> achievements/ commitments</w:t>
            </w:r>
          </w:p>
          <w:p w:rsidR="000D2272" w:rsidRDefault="000D2272" w:rsidP="00C65482">
            <w:pPr>
              <w:rPr>
                <w:rFonts w:ascii="Calibri" w:hAnsi="Calibri"/>
                <w:noProof/>
                <w:sz w:val="20"/>
                <w:szCs w:val="20"/>
              </w:rPr>
            </w:pPr>
          </w:p>
          <w:p w:rsidR="00C65482" w:rsidRPr="00C65482" w:rsidRDefault="0050739E" w:rsidP="00C65482">
            <w:pPr>
              <w:rPr>
                <w:rFonts w:ascii="Calibri" w:hAnsi="Calibri"/>
                <w:noProof/>
                <w:sz w:val="20"/>
                <w:szCs w:val="20"/>
              </w:rPr>
            </w:pPr>
            <w:r w:rsidRPr="000D2272">
              <w:rPr>
                <w:rFonts w:ascii="Calibri" w:hAnsi="Calibri"/>
                <w:noProof/>
                <w:sz w:val="20"/>
                <w:szCs w:val="20"/>
              </w:rPr>
              <w:t>3.2.3: Disseminat</w:t>
            </w:r>
            <w:r w:rsidR="00E21ED8" w:rsidRPr="000D2272">
              <w:rPr>
                <w:rFonts w:ascii="Calibri" w:hAnsi="Calibri"/>
                <w:noProof/>
                <w:sz w:val="20"/>
                <w:szCs w:val="20"/>
              </w:rPr>
              <w:t xml:space="preserve">ion of </w:t>
            </w:r>
            <w:r w:rsidRPr="000D2272">
              <w:rPr>
                <w:rFonts w:ascii="Calibri" w:hAnsi="Calibri"/>
                <w:noProof/>
                <w:sz w:val="20"/>
                <w:szCs w:val="20"/>
              </w:rPr>
              <w:t xml:space="preserve">peer-reviewed findings via Katoomba events, </w:t>
            </w:r>
            <w:r w:rsidR="00E21ED8" w:rsidRPr="000D2272">
              <w:rPr>
                <w:rFonts w:ascii="Calibri" w:hAnsi="Calibri"/>
                <w:noProof/>
                <w:sz w:val="20"/>
                <w:szCs w:val="20"/>
              </w:rPr>
              <w:t>and commitment relvant official gatherings</w:t>
            </w:r>
            <w:r w:rsidR="000D2272" w:rsidRPr="000D2272">
              <w:rPr>
                <w:rFonts w:ascii="Calibri" w:hAnsi="Calibri"/>
                <w:noProof/>
                <w:sz w:val="20"/>
                <w:szCs w:val="20"/>
              </w:rPr>
              <w:t xml:space="preserve">. </w:t>
            </w:r>
            <w:r w:rsidR="00E21ED8" w:rsidRPr="000D2272">
              <w:rPr>
                <w:rFonts w:ascii="Calibri" w:hAnsi="Calibri"/>
                <w:noProof/>
                <w:sz w:val="20"/>
                <w:szCs w:val="20"/>
              </w:rPr>
              <w:t>H</w:t>
            </w:r>
            <w:r w:rsidRPr="000D2272">
              <w:rPr>
                <w:rFonts w:ascii="Calibri" w:hAnsi="Calibri"/>
                <w:noProof/>
                <w:sz w:val="20"/>
                <w:szCs w:val="20"/>
              </w:rPr>
              <w:t xml:space="preserve">ost additional </w:t>
            </w:r>
            <w:r w:rsidR="00E21ED8" w:rsidRPr="000D2272">
              <w:rPr>
                <w:rFonts w:ascii="Calibri" w:hAnsi="Calibri"/>
                <w:noProof/>
                <w:sz w:val="20"/>
                <w:szCs w:val="20"/>
              </w:rPr>
              <w:t xml:space="preserve">2-3 annually </w:t>
            </w:r>
            <w:r w:rsidRPr="000D2272">
              <w:rPr>
                <w:rFonts w:ascii="Calibri" w:hAnsi="Calibri"/>
                <w:noProof/>
                <w:sz w:val="20"/>
                <w:szCs w:val="20"/>
              </w:rPr>
              <w:t>educational and inclusive report/research launch events engaging public/private sector and producer community stakeholders in order to inform, involve, and incentivize high-profile stakeholder buy-in.</w:t>
            </w:r>
            <w:r w:rsidR="00C65482" w:rsidRPr="00C65482">
              <w:rPr>
                <w:rFonts w:ascii="Calibri" w:hAnsi="Calibri"/>
                <w:noProof/>
                <w:sz w:val="20"/>
                <w:szCs w:val="20"/>
              </w:rPr>
              <w:t xml:space="preserve"> </w:t>
            </w:r>
          </w:p>
          <w:p w:rsidR="007417A9" w:rsidRPr="00765F34" w:rsidRDefault="007417A9" w:rsidP="00657C8A">
            <w:pPr>
              <w:rPr>
                <w:rFonts w:ascii="Calibri" w:hAnsi="Calibri"/>
                <w:color w:val="0D0D0D"/>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A74253" w:rsidP="00BF0942">
            <w:pPr>
              <w:rPr>
                <w:rFonts w:ascii="Calibri" w:hAnsi="Calibri"/>
                <w:color w:val="0D0D0D"/>
                <w:sz w:val="20"/>
                <w:szCs w:val="20"/>
              </w:rPr>
            </w:pPr>
            <w:r w:rsidRPr="00765F34">
              <w:rPr>
                <w:rFonts w:ascii="Calibri" w:hAnsi="Calibri"/>
                <w:color w:val="0D0D0D"/>
                <w:sz w:val="20"/>
                <w:szCs w:val="20"/>
              </w:rPr>
              <w:t>GEFTF</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11633" w:rsidRPr="00765F34" w:rsidRDefault="00D5361B" w:rsidP="001312AB">
            <w:pPr>
              <w:ind w:left="144"/>
              <w:rPr>
                <w:rFonts w:ascii="Calibri" w:hAnsi="Calibri"/>
                <w:color w:val="0D0D0D"/>
                <w:sz w:val="20"/>
                <w:szCs w:val="20"/>
              </w:rPr>
            </w:pPr>
            <w:r w:rsidRPr="00765F34">
              <w:rPr>
                <w:rFonts w:ascii="Calibri" w:hAnsi="Calibri"/>
                <w:color w:val="0D0D0D"/>
                <w:sz w:val="20"/>
                <w:szCs w:val="20"/>
              </w:rPr>
              <w:t xml:space="preserve"> </w:t>
            </w:r>
            <w:r w:rsidR="008D48EB" w:rsidRPr="00765F34">
              <w:rPr>
                <w:rFonts w:ascii="Calibri" w:hAnsi="Calibri"/>
                <w:color w:val="0D0D0D"/>
                <w:sz w:val="20"/>
                <w:szCs w:val="20"/>
              </w:rPr>
              <w:t>238,095</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765F34" w:rsidRDefault="00E21ED8" w:rsidP="001312AB">
            <w:pPr>
              <w:ind w:left="144"/>
              <w:jc w:val="right"/>
              <w:rPr>
                <w:rFonts w:ascii="Calibri" w:hAnsi="Calibri"/>
                <w:color w:val="0D0D0D"/>
                <w:sz w:val="20"/>
                <w:szCs w:val="20"/>
              </w:rPr>
            </w:pPr>
            <w:r>
              <w:rPr>
                <w:rFonts w:ascii="Calibri" w:hAnsi="Calibri"/>
                <w:color w:val="0D0D0D"/>
                <w:sz w:val="20"/>
                <w:szCs w:val="20"/>
              </w:rPr>
              <w:t>4</w:t>
            </w:r>
            <w:r w:rsidR="00B941F8">
              <w:rPr>
                <w:rFonts w:ascii="Calibri" w:hAnsi="Calibri"/>
                <w:color w:val="0D0D0D"/>
                <w:sz w:val="20"/>
                <w:szCs w:val="20"/>
              </w:rPr>
              <w:t>3</w:t>
            </w:r>
            <w:r w:rsidR="00B941F8" w:rsidRPr="00765F34">
              <w:rPr>
                <w:rFonts w:ascii="Calibri" w:hAnsi="Calibri"/>
                <w:color w:val="0D0D0D"/>
                <w:sz w:val="20"/>
                <w:szCs w:val="20"/>
              </w:rPr>
              <w:t>0</w:t>
            </w:r>
            <w:r w:rsidR="008D48EB" w:rsidRPr="00765F34">
              <w:rPr>
                <w:rFonts w:ascii="Calibri" w:hAnsi="Calibri"/>
                <w:color w:val="0D0D0D"/>
                <w:sz w:val="20"/>
                <w:szCs w:val="20"/>
              </w:rPr>
              <w:t>,000</w:t>
            </w:r>
          </w:p>
        </w:tc>
      </w:tr>
      <w:tr w:rsidR="00D10875" w:rsidRPr="00BF0942" w:rsidTr="00D10875">
        <w:tc>
          <w:tcPr>
            <w:tcW w:w="1528"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6621A4" w:rsidP="00F718C3">
            <w:pPr>
              <w:widowControl w:val="0"/>
              <w:rPr>
                <w:rFonts w:ascii="Calibri" w:hAnsi="Calibri"/>
                <w:color w:val="0D0D0D"/>
                <w:sz w:val="20"/>
                <w:szCs w:val="20"/>
              </w:rPr>
            </w:pPr>
          </w:p>
        </w:tc>
        <w:tc>
          <w:tcPr>
            <w:tcW w:w="614"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6621A4" w:rsidP="007C1917">
            <w:pPr>
              <w:widowControl w:val="0"/>
              <w:rPr>
                <w:rFonts w:ascii="Calibri" w:hAnsi="Calibri"/>
                <w:color w:val="0D0D0D"/>
                <w:sz w:val="20"/>
                <w:szCs w:val="20"/>
              </w:rPr>
            </w:pPr>
          </w:p>
        </w:tc>
        <w:tc>
          <w:tcPr>
            <w:tcW w:w="1296"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6621A4" w:rsidP="00D04400">
            <w:pPr>
              <w:rPr>
                <w:rFonts w:ascii="Calibri" w:hAnsi="Calibri"/>
                <w:bCs/>
                <w:color w:val="0D0D0D"/>
                <w:sz w:val="20"/>
                <w:szCs w:val="20"/>
                <w:highlight w:val="yellow"/>
              </w:rPr>
            </w:pPr>
          </w:p>
        </w:tc>
        <w:tc>
          <w:tcPr>
            <w:tcW w:w="3870"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6621A4" w:rsidP="00D04400">
            <w:pPr>
              <w:pStyle w:val="ColorfulList-Accent11"/>
              <w:rPr>
                <w:rFonts w:ascii="Calibri" w:hAnsi="Calibri"/>
                <w:color w:val="0D0D0D"/>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tcPr>
          <w:p w:rsidR="006621A4" w:rsidRPr="00765F34" w:rsidRDefault="006621A4" w:rsidP="006066AE">
            <w:pPr>
              <w:jc w:val="right"/>
              <w:rPr>
                <w:rFonts w:ascii="Calibri" w:hAnsi="Calibri"/>
                <w:color w:val="0D0D0D"/>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621A4" w:rsidRPr="00765F34" w:rsidRDefault="006621A4" w:rsidP="00126D5C">
            <w:pPr>
              <w:rPr>
                <w:rFonts w:ascii="Calibri" w:hAnsi="Calibri"/>
                <w:color w:val="0D0D0D"/>
                <w:sz w:val="20"/>
                <w:szCs w:val="20"/>
              </w:rPr>
            </w:pP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765F34" w:rsidRDefault="006621A4" w:rsidP="00180D95">
            <w:pPr>
              <w:jc w:val="right"/>
              <w:rPr>
                <w:rFonts w:ascii="Calibri" w:hAnsi="Calibri"/>
                <w:color w:val="0D0D0D"/>
                <w:sz w:val="20"/>
                <w:szCs w:val="20"/>
              </w:rPr>
            </w:pPr>
          </w:p>
        </w:tc>
      </w:tr>
      <w:tr w:rsidR="006621A4" w:rsidRPr="00BF0942" w:rsidTr="00D10875">
        <w:tc>
          <w:tcPr>
            <w:tcW w:w="7308" w:type="dxa"/>
            <w:gridSpan w:val="4"/>
            <w:tcBorders>
              <w:top w:val="double" w:sz="4" w:space="0" w:color="000000"/>
              <w:left w:val="single" w:sz="4" w:space="0" w:color="000000"/>
              <w:bottom w:val="double" w:sz="4" w:space="0" w:color="000000"/>
              <w:right w:val="single" w:sz="4" w:space="0" w:color="000000"/>
            </w:tcBorders>
            <w:shd w:val="clear" w:color="auto" w:fill="FFFFFF"/>
          </w:tcPr>
          <w:p w:rsidR="006621A4" w:rsidRPr="00765F34" w:rsidRDefault="006621A4" w:rsidP="007C1917">
            <w:pPr>
              <w:widowControl w:val="0"/>
              <w:jc w:val="right"/>
              <w:rPr>
                <w:rFonts w:ascii="Calibri" w:hAnsi="Calibri"/>
                <w:color w:val="0D0D0D"/>
                <w:sz w:val="20"/>
                <w:szCs w:val="20"/>
              </w:rPr>
            </w:pPr>
            <w:r w:rsidRPr="00765F34">
              <w:rPr>
                <w:rFonts w:ascii="Calibri" w:hAnsi="Calibri"/>
                <w:color w:val="0D0D0D"/>
                <w:sz w:val="20"/>
                <w:szCs w:val="20"/>
              </w:rPr>
              <w:t xml:space="preserve"> Sub-Total</w:t>
            </w:r>
          </w:p>
        </w:tc>
        <w:tc>
          <w:tcPr>
            <w:tcW w:w="630" w:type="dxa"/>
            <w:tcBorders>
              <w:top w:val="double" w:sz="4" w:space="0" w:color="000000"/>
              <w:left w:val="single" w:sz="4" w:space="0" w:color="000000"/>
              <w:bottom w:val="double" w:sz="4" w:space="0" w:color="000000"/>
              <w:right w:val="single" w:sz="4" w:space="0" w:color="000000"/>
            </w:tcBorders>
            <w:shd w:val="clear" w:color="auto" w:fill="FFFFFF"/>
          </w:tcPr>
          <w:p w:rsidR="006621A4" w:rsidRPr="00765F34" w:rsidRDefault="006621A4" w:rsidP="007C1917">
            <w:pPr>
              <w:widowControl w:val="0"/>
              <w:jc w:val="right"/>
              <w:rPr>
                <w:rFonts w:ascii="Calibri" w:hAnsi="Calibri"/>
                <w:color w:val="0D0D0D"/>
                <w:sz w:val="20"/>
                <w:szCs w:val="20"/>
              </w:rPr>
            </w:pPr>
          </w:p>
        </w:tc>
        <w:tc>
          <w:tcPr>
            <w:tcW w:w="1170" w:type="dxa"/>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6621A4" w:rsidRPr="00765F34" w:rsidRDefault="00BF0942" w:rsidP="00111633">
            <w:pPr>
              <w:jc w:val="right"/>
              <w:rPr>
                <w:rFonts w:ascii="Calibri" w:hAnsi="Calibri"/>
                <w:color w:val="0D0D0D"/>
                <w:sz w:val="20"/>
                <w:szCs w:val="20"/>
              </w:rPr>
            </w:pPr>
            <w:r w:rsidRPr="00765F34">
              <w:rPr>
                <w:rFonts w:ascii="Calibri" w:hAnsi="Calibri"/>
                <w:color w:val="0D0D0D"/>
                <w:sz w:val="20"/>
                <w:szCs w:val="20"/>
              </w:rPr>
              <w:t>1,809</w:t>
            </w:r>
            <w:r w:rsidR="00936AD8">
              <w:rPr>
                <w:rFonts w:ascii="Calibri" w:hAnsi="Calibri"/>
                <w:color w:val="0D0D0D"/>
                <w:sz w:val="20"/>
                <w:szCs w:val="20"/>
              </w:rPr>
              <w:t>,</w:t>
            </w:r>
            <w:r w:rsidRPr="00765F34">
              <w:rPr>
                <w:rFonts w:ascii="Calibri" w:hAnsi="Calibri"/>
                <w:color w:val="0D0D0D"/>
                <w:sz w:val="20"/>
                <w:szCs w:val="20"/>
              </w:rPr>
              <w:t>524</w:t>
            </w:r>
          </w:p>
        </w:tc>
        <w:tc>
          <w:tcPr>
            <w:tcW w:w="1170" w:type="dxa"/>
            <w:tcBorders>
              <w:top w:val="double" w:sz="4" w:space="0" w:color="000000"/>
              <w:left w:val="single" w:sz="4" w:space="0" w:color="000000"/>
              <w:bottom w:val="double" w:sz="4" w:space="0" w:color="000000"/>
              <w:right w:val="single" w:sz="4" w:space="0" w:color="000000"/>
            </w:tcBorders>
            <w:tcMar>
              <w:top w:w="0" w:type="dxa"/>
              <w:left w:w="108" w:type="dxa"/>
              <w:bottom w:w="0" w:type="dxa"/>
              <w:right w:w="108" w:type="dxa"/>
            </w:tcMar>
          </w:tcPr>
          <w:p w:rsidR="006621A4" w:rsidRPr="00765F34" w:rsidRDefault="006D004E" w:rsidP="00BD0F47">
            <w:pPr>
              <w:autoSpaceDE w:val="0"/>
              <w:jc w:val="right"/>
              <w:rPr>
                <w:rFonts w:ascii="Calibri" w:hAnsi="Calibri"/>
                <w:noProof/>
                <w:color w:val="0D0D0D"/>
                <w:sz w:val="20"/>
                <w:szCs w:val="20"/>
              </w:rPr>
            </w:pPr>
            <w:r>
              <w:rPr>
                <w:rFonts w:ascii="Calibri" w:hAnsi="Calibri"/>
                <w:noProof/>
                <w:color w:val="0D0D0D"/>
                <w:sz w:val="20"/>
                <w:szCs w:val="20"/>
              </w:rPr>
              <w:t>2,</w:t>
            </w:r>
            <w:r w:rsidR="00117E20">
              <w:rPr>
                <w:rFonts w:ascii="Calibri" w:hAnsi="Calibri"/>
                <w:noProof/>
                <w:color w:val="0D0D0D"/>
                <w:sz w:val="20"/>
                <w:szCs w:val="20"/>
              </w:rPr>
              <w:t>57</w:t>
            </w:r>
            <w:r>
              <w:rPr>
                <w:rFonts w:ascii="Calibri" w:hAnsi="Calibri"/>
                <w:noProof/>
                <w:color w:val="0D0D0D"/>
                <w:sz w:val="20"/>
                <w:szCs w:val="20"/>
              </w:rPr>
              <w:t>5,000</w:t>
            </w:r>
            <w:r w:rsidR="0089629D">
              <w:rPr>
                <w:rFonts w:ascii="Calibri" w:hAnsi="Calibri"/>
                <w:noProof/>
                <w:color w:val="0D0D0D"/>
                <w:sz w:val="20"/>
                <w:szCs w:val="20"/>
              </w:rPr>
              <w:t xml:space="preserve"> </w:t>
            </w:r>
          </w:p>
        </w:tc>
      </w:tr>
      <w:tr w:rsidR="006621A4" w:rsidRPr="00BF0942" w:rsidTr="00D10875">
        <w:tc>
          <w:tcPr>
            <w:tcW w:w="7308" w:type="dxa"/>
            <w:gridSpan w:val="4"/>
            <w:tcBorders>
              <w:top w:val="double" w:sz="4" w:space="0" w:color="000000"/>
              <w:left w:val="single" w:sz="4" w:space="0" w:color="000000"/>
              <w:bottom w:val="double" w:sz="4" w:space="0" w:color="000000"/>
              <w:right w:val="single" w:sz="4" w:space="0" w:color="000000"/>
            </w:tcBorders>
            <w:shd w:val="clear" w:color="auto" w:fill="FFFFFF"/>
          </w:tcPr>
          <w:p w:rsidR="006621A4" w:rsidRPr="00765F34" w:rsidRDefault="006621A4" w:rsidP="007C1917">
            <w:pPr>
              <w:widowControl w:val="0"/>
              <w:rPr>
                <w:rFonts w:ascii="Calibri" w:hAnsi="Calibri"/>
                <w:color w:val="0D0D0D"/>
                <w:sz w:val="20"/>
                <w:szCs w:val="20"/>
              </w:rPr>
            </w:pPr>
            <w:r w:rsidRPr="00765F34">
              <w:rPr>
                <w:rFonts w:ascii="Calibri" w:hAnsi="Calibri"/>
                <w:color w:val="0D0D0D"/>
                <w:sz w:val="20"/>
                <w:szCs w:val="20"/>
              </w:rPr>
              <w:t xml:space="preserve"> Project management cost</w:t>
            </w:r>
            <w:r w:rsidR="00F30AE4" w:rsidRPr="00765F34">
              <w:rPr>
                <w:rFonts w:ascii="Calibri" w:hAnsi="Calibri"/>
                <w:color w:val="0D0D0D"/>
                <w:sz w:val="20"/>
                <w:szCs w:val="20"/>
              </w:rPr>
              <w:t xml:space="preserve"> (5%)</w:t>
            </w:r>
          </w:p>
        </w:tc>
        <w:tc>
          <w:tcPr>
            <w:tcW w:w="630" w:type="dxa"/>
            <w:tcBorders>
              <w:top w:val="double" w:sz="4" w:space="0" w:color="000000"/>
              <w:left w:val="single" w:sz="4" w:space="0" w:color="000000"/>
              <w:bottom w:val="double" w:sz="4" w:space="0" w:color="000000"/>
              <w:right w:val="single" w:sz="4" w:space="0" w:color="000000"/>
            </w:tcBorders>
            <w:shd w:val="clear" w:color="auto" w:fill="FFFFFF"/>
          </w:tcPr>
          <w:p w:rsidR="006621A4" w:rsidRPr="00765F34" w:rsidRDefault="006621A4" w:rsidP="007C1917">
            <w:pPr>
              <w:widowControl w:val="0"/>
              <w:rPr>
                <w:rFonts w:ascii="Calibri" w:hAnsi="Calibri"/>
                <w:color w:val="0D0D0D"/>
                <w:sz w:val="20"/>
                <w:szCs w:val="20"/>
              </w:rPr>
            </w:pPr>
            <w:r w:rsidRPr="00765F34">
              <w:rPr>
                <w:rFonts w:ascii="Calibri" w:hAnsi="Calibri"/>
                <w:noProof/>
                <w:color w:val="0D0D0D"/>
                <w:sz w:val="20"/>
                <w:szCs w:val="20"/>
              </w:rPr>
              <w:t>GEF TF</w:t>
            </w:r>
          </w:p>
        </w:tc>
        <w:tc>
          <w:tcPr>
            <w:tcW w:w="1170" w:type="dxa"/>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6621A4" w:rsidRPr="00765F34" w:rsidRDefault="00BF0942" w:rsidP="00BF0942">
            <w:pPr>
              <w:jc w:val="right"/>
              <w:rPr>
                <w:rFonts w:ascii="Calibri" w:hAnsi="Calibri"/>
                <w:color w:val="0D0D0D"/>
                <w:sz w:val="20"/>
                <w:szCs w:val="20"/>
              </w:rPr>
            </w:pPr>
            <w:r w:rsidRPr="00765F34">
              <w:rPr>
                <w:rFonts w:ascii="Calibri" w:hAnsi="Calibri"/>
                <w:color w:val="0D0D0D"/>
                <w:sz w:val="20"/>
                <w:szCs w:val="20"/>
              </w:rPr>
              <w:t>90,476</w:t>
            </w:r>
          </w:p>
        </w:tc>
        <w:tc>
          <w:tcPr>
            <w:tcW w:w="1170" w:type="dxa"/>
            <w:tcBorders>
              <w:top w:val="double" w:sz="4" w:space="0" w:color="000000"/>
              <w:left w:val="single" w:sz="4" w:space="0" w:color="000000"/>
              <w:bottom w:val="double" w:sz="4" w:space="0" w:color="000000"/>
              <w:right w:val="single" w:sz="4" w:space="0" w:color="000000"/>
            </w:tcBorders>
            <w:tcMar>
              <w:top w:w="0" w:type="dxa"/>
              <w:left w:w="108" w:type="dxa"/>
              <w:bottom w:w="0" w:type="dxa"/>
              <w:right w:w="108" w:type="dxa"/>
            </w:tcMar>
          </w:tcPr>
          <w:p w:rsidR="006621A4" w:rsidRPr="00765F34" w:rsidRDefault="0089629D" w:rsidP="00180D95">
            <w:pPr>
              <w:autoSpaceDE w:val="0"/>
              <w:jc w:val="right"/>
              <w:rPr>
                <w:rFonts w:ascii="Calibri" w:hAnsi="Calibri"/>
                <w:noProof/>
                <w:color w:val="0D0D0D"/>
                <w:sz w:val="20"/>
                <w:szCs w:val="20"/>
              </w:rPr>
            </w:pPr>
            <w:r>
              <w:rPr>
                <w:rFonts w:ascii="Calibri" w:hAnsi="Calibri"/>
                <w:noProof/>
                <w:color w:val="0D0D0D"/>
                <w:sz w:val="20"/>
                <w:szCs w:val="20"/>
              </w:rPr>
              <w:t>1</w:t>
            </w:r>
            <w:r w:rsidR="008D48EB" w:rsidRPr="00765F34">
              <w:rPr>
                <w:rFonts w:ascii="Calibri" w:hAnsi="Calibri"/>
                <w:noProof/>
                <w:color w:val="0D0D0D"/>
                <w:sz w:val="20"/>
                <w:szCs w:val="20"/>
              </w:rPr>
              <w:t>50,000</w:t>
            </w:r>
          </w:p>
        </w:tc>
      </w:tr>
      <w:tr w:rsidR="006621A4" w:rsidRPr="00BF0942" w:rsidTr="00D10875">
        <w:tc>
          <w:tcPr>
            <w:tcW w:w="7308" w:type="dxa"/>
            <w:gridSpan w:val="4"/>
            <w:tcBorders>
              <w:top w:val="double" w:sz="4" w:space="0" w:color="000000"/>
              <w:left w:val="single" w:sz="4" w:space="0" w:color="000000"/>
              <w:bottom w:val="double" w:sz="4" w:space="0" w:color="000000"/>
              <w:right w:val="single" w:sz="4" w:space="0" w:color="000000"/>
            </w:tcBorders>
            <w:shd w:val="clear" w:color="auto" w:fill="FFFFFF"/>
          </w:tcPr>
          <w:p w:rsidR="006621A4" w:rsidRPr="00765F34" w:rsidRDefault="006621A4" w:rsidP="007C1917">
            <w:pPr>
              <w:widowControl w:val="0"/>
              <w:rPr>
                <w:rFonts w:ascii="Calibri" w:hAnsi="Calibri"/>
                <w:b/>
                <w:color w:val="0D0D0D"/>
                <w:sz w:val="20"/>
                <w:szCs w:val="20"/>
              </w:rPr>
            </w:pPr>
            <w:r w:rsidRPr="00765F34">
              <w:rPr>
                <w:rFonts w:ascii="Calibri" w:hAnsi="Calibri"/>
                <w:b/>
                <w:color w:val="0D0D0D"/>
                <w:sz w:val="20"/>
                <w:szCs w:val="20"/>
              </w:rPr>
              <w:t>Total project costs</w:t>
            </w:r>
          </w:p>
        </w:tc>
        <w:tc>
          <w:tcPr>
            <w:tcW w:w="630" w:type="dxa"/>
            <w:tcBorders>
              <w:top w:val="double" w:sz="4" w:space="0" w:color="000000"/>
              <w:left w:val="single" w:sz="4" w:space="0" w:color="000000"/>
              <w:bottom w:val="double" w:sz="4" w:space="0" w:color="000000"/>
              <w:right w:val="single" w:sz="4" w:space="0" w:color="000000"/>
            </w:tcBorders>
            <w:shd w:val="clear" w:color="auto" w:fill="FFFFFF"/>
          </w:tcPr>
          <w:p w:rsidR="006621A4" w:rsidRPr="00765F34" w:rsidRDefault="006621A4" w:rsidP="007C1917">
            <w:pPr>
              <w:widowControl w:val="0"/>
              <w:jc w:val="right"/>
              <w:rPr>
                <w:rFonts w:ascii="Calibri" w:hAnsi="Calibri"/>
                <w:b/>
                <w:color w:val="0D0D0D"/>
                <w:sz w:val="20"/>
                <w:szCs w:val="20"/>
              </w:rPr>
            </w:pPr>
          </w:p>
        </w:tc>
        <w:tc>
          <w:tcPr>
            <w:tcW w:w="1170" w:type="dxa"/>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vAlign w:val="bottom"/>
          </w:tcPr>
          <w:p w:rsidR="006621A4" w:rsidRPr="00765F34" w:rsidRDefault="00BF0942" w:rsidP="00111633">
            <w:pPr>
              <w:jc w:val="right"/>
              <w:rPr>
                <w:rFonts w:ascii="Calibri" w:hAnsi="Calibri"/>
                <w:color w:val="0D0D0D"/>
                <w:sz w:val="20"/>
                <w:szCs w:val="20"/>
              </w:rPr>
            </w:pPr>
            <w:r w:rsidRPr="00765F34">
              <w:rPr>
                <w:rFonts w:ascii="Calibri" w:hAnsi="Calibri"/>
                <w:color w:val="0D0D0D"/>
                <w:sz w:val="20"/>
                <w:szCs w:val="20"/>
              </w:rPr>
              <w:t>1,900,000</w:t>
            </w:r>
          </w:p>
        </w:tc>
        <w:tc>
          <w:tcPr>
            <w:tcW w:w="1170" w:type="dxa"/>
            <w:tcBorders>
              <w:top w:val="double" w:sz="4" w:space="0" w:color="000000"/>
              <w:left w:val="single" w:sz="4" w:space="0" w:color="000000"/>
              <w:bottom w:val="double" w:sz="4" w:space="0" w:color="000000"/>
              <w:right w:val="single" w:sz="4" w:space="0" w:color="000000"/>
            </w:tcBorders>
            <w:tcMar>
              <w:top w:w="0" w:type="dxa"/>
              <w:left w:w="108" w:type="dxa"/>
              <w:bottom w:w="0" w:type="dxa"/>
              <w:right w:w="108" w:type="dxa"/>
            </w:tcMar>
          </w:tcPr>
          <w:p w:rsidR="006621A4" w:rsidRPr="00765F34" w:rsidRDefault="00117E20" w:rsidP="0089629D">
            <w:pPr>
              <w:autoSpaceDE w:val="0"/>
              <w:jc w:val="right"/>
              <w:rPr>
                <w:rFonts w:ascii="Calibri" w:hAnsi="Calibri"/>
                <w:noProof/>
                <w:color w:val="0D0D0D"/>
                <w:sz w:val="20"/>
                <w:szCs w:val="20"/>
              </w:rPr>
            </w:pPr>
            <w:r>
              <w:rPr>
                <w:rFonts w:ascii="Calibri" w:hAnsi="Calibri"/>
                <w:noProof/>
                <w:color w:val="0D0D0D"/>
                <w:sz w:val="20"/>
                <w:szCs w:val="20"/>
              </w:rPr>
              <w:t>2,725</w:t>
            </w:r>
            <w:r w:rsidR="00A5740F">
              <w:rPr>
                <w:rFonts w:ascii="Calibri" w:hAnsi="Calibri"/>
                <w:noProof/>
                <w:color w:val="0D0D0D"/>
                <w:sz w:val="20"/>
                <w:szCs w:val="20"/>
              </w:rPr>
              <w:t>,000</w:t>
            </w:r>
          </w:p>
        </w:tc>
      </w:tr>
    </w:tbl>
    <w:p w:rsidR="006621A4" w:rsidRPr="00BF0942" w:rsidRDefault="006621A4" w:rsidP="00F718C3">
      <w:pPr>
        <w:pStyle w:val="Footer"/>
        <w:widowControl w:val="0"/>
        <w:tabs>
          <w:tab w:val="clear" w:pos="4320"/>
          <w:tab w:val="clear" w:pos="8640"/>
          <w:tab w:val="left" w:pos="-90"/>
          <w:tab w:val="left" w:pos="270"/>
          <w:tab w:val="left" w:pos="360"/>
        </w:tabs>
        <w:rPr>
          <w:rFonts w:ascii="Calibri" w:hAnsi="Calibri"/>
          <w:color w:val="0D0D0D"/>
          <w:sz w:val="22"/>
          <w:szCs w:val="22"/>
        </w:rPr>
      </w:pPr>
    </w:p>
    <w:p w:rsidR="00ED6F86" w:rsidRDefault="006621A4" w:rsidP="006F57ED">
      <w:pPr>
        <w:pStyle w:val="Footer"/>
        <w:widowControl w:val="0"/>
        <w:numPr>
          <w:ilvl w:val="0"/>
          <w:numId w:val="2"/>
        </w:numPr>
        <w:tabs>
          <w:tab w:val="clear" w:pos="4320"/>
          <w:tab w:val="clear" w:pos="8640"/>
          <w:tab w:val="left" w:pos="-90"/>
          <w:tab w:val="left" w:pos="270"/>
          <w:tab w:val="left" w:pos="360"/>
        </w:tabs>
        <w:rPr>
          <w:rFonts w:ascii="Calibri" w:hAnsi="Calibri"/>
          <w:b/>
          <w:smallCaps/>
          <w:color w:val="0D0D0D"/>
          <w:sz w:val="22"/>
          <w:szCs w:val="22"/>
        </w:rPr>
      </w:pPr>
      <w:r w:rsidRPr="00F7579C">
        <w:rPr>
          <w:rFonts w:ascii="Calibri" w:hAnsi="Calibri"/>
          <w:b/>
          <w:smallCaps/>
          <w:sz w:val="22"/>
          <w:szCs w:val="22"/>
        </w:rPr>
        <w:t xml:space="preserve">Indicative </w:t>
      </w:r>
      <w:hyperlink r:id="rId10" w:history="1">
        <w:r w:rsidRPr="00F7579C">
          <w:rPr>
            <w:rFonts w:ascii="Calibri" w:hAnsi="Calibri"/>
            <w:b/>
            <w:smallCaps/>
            <w:sz w:val="22"/>
            <w:szCs w:val="22"/>
          </w:rPr>
          <w:t>Co-fina</w:t>
        </w:r>
        <w:bookmarkStart w:id="18" w:name="_Hlt174453234"/>
        <w:bookmarkStart w:id="19" w:name="_Hlt174453235"/>
        <w:r w:rsidRPr="00F7579C">
          <w:rPr>
            <w:rFonts w:ascii="Calibri" w:hAnsi="Calibri"/>
            <w:b/>
            <w:smallCaps/>
            <w:sz w:val="22"/>
            <w:szCs w:val="22"/>
          </w:rPr>
          <w:t>n</w:t>
        </w:r>
        <w:bookmarkStart w:id="20" w:name="_Hlt174453243"/>
        <w:bookmarkEnd w:id="18"/>
        <w:bookmarkEnd w:id="19"/>
        <w:r w:rsidRPr="00F7579C">
          <w:rPr>
            <w:rFonts w:ascii="Calibri" w:hAnsi="Calibri"/>
            <w:b/>
            <w:smallCaps/>
            <w:sz w:val="22"/>
            <w:szCs w:val="22"/>
          </w:rPr>
          <w:t>c</w:t>
        </w:r>
        <w:bookmarkEnd w:id="20"/>
        <w:r w:rsidRPr="00F7579C">
          <w:rPr>
            <w:rFonts w:ascii="Calibri" w:hAnsi="Calibri"/>
            <w:b/>
            <w:smallCaps/>
            <w:sz w:val="22"/>
            <w:szCs w:val="22"/>
          </w:rPr>
          <w:t>ing</w:t>
        </w:r>
      </w:hyperlink>
      <w:r w:rsidRPr="00BF0942">
        <w:rPr>
          <w:rFonts w:ascii="Calibri" w:hAnsi="Calibri"/>
          <w:b/>
          <w:smallCaps/>
          <w:color w:val="0D0D0D"/>
          <w:sz w:val="22"/>
          <w:szCs w:val="22"/>
        </w:rPr>
        <w:t xml:space="preserve"> for the project by source and by name if available, ($)</w:t>
      </w:r>
    </w:p>
    <w:p w:rsidR="006F57ED" w:rsidRDefault="006F57ED" w:rsidP="006F57ED">
      <w:pPr>
        <w:pStyle w:val="Footer"/>
        <w:widowControl w:val="0"/>
        <w:tabs>
          <w:tab w:val="clear" w:pos="4320"/>
          <w:tab w:val="clear" w:pos="8640"/>
          <w:tab w:val="left" w:pos="-90"/>
          <w:tab w:val="left" w:pos="270"/>
          <w:tab w:val="left" w:pos="360"/>
        </w:tabs>
        <w:ind w:left="360"/>
        <w:rPr>
          <w:rFonts w:ascii="Calibri" w:hAnsi="Calibri"/>
          <w:b/>
          <w:smallCaps/>
          <w:color w:val="0D0D0D"/>
          <w:sz w:val="22"/>
          <w:szCs w:val="22"/>
        </w:rPr>
      </w:pPr>
    </w:p>
    <w:p w:rsidR="006F57ED" w:rsidRDefault="006F57ED" w:rsidP="00ED6F86">
      <w:pPr>
        <w:pStyle w:val="Footer"/>
        <w:widowControl w:val="0"/>
        <w:tabs>
          <w:tab w:val="clear" w:pos="4320"/>
          <w:tab w:val="clear" w:pos="8640"/>
          <w:tab w:val="left" w:pos="-90"/>
          <w:tab w:val="left" w:pos="270"/>
          <w:tab w:val="left" w:pos="360"/>
        </w:tabs>
        <w:ind w:left="360"/>
        <w:rPr>
          <w:rFonts w:ascii="Calibri" w:hAnsi="Calibri"/>
          <w:b/>
          <w:smallCaps/>
          <w:color w:val="0D0D0D"/>
          <w:sz w:val="22"/>
          <w:szCs w:val="22"/>
        </w:rPr>
      </w:pPr>
    </w:p>
    <w:tbl>
      <w:tblPr>
        <w:tblW w:w="10185" w:type="dxa"/>
        <w:tblInd w:w="93" w:type="dxa"/>
        <w:tblLook w:val="04A0" w:firstRow="1" w:lastRow="0" w:firstColumn="1" w:lastColumn="0" w:noHBand="0" w:noVBand="1"/>
      </w:tblPr>
      <w:tblGrid>
        <w:gridCol w:w="1960"/>
        <w:gridCol w:w="5885"/>
        <w:gridCol w:w="1080"/>
        <w:gridCol w:w="1260"/>
      </w:tblGrid>
      <w:tr w:rsidR="00ED6F86" w:rsidRPr="00A758A3" w:rsidTr="00D10875">
        <w:trPr>
          <w:trHeight w:val="600"/>
        </w:trPr>
        <w:tc>
          <w:tcPr>
            <w:tcW w:w="19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D6F86" w:rsidRPr="00A758A3" w:rsidRDefault="00ED6F86" w:rsidP="00ED6F86">
            <w:pPr>
              <w:suppressAutoHyphens w:val="0"/>
              <w:autoSpaceDN/>
              <w:jc w:val="center"/>
              <w:textAlignment w:val="auto"/>
              <w:rPr>
                <w:rFonts w:ascii="Calibri" w:hAnsi="Calibri"/>
                <w:b/>
                <w:bCs/>
                <w:color w:val="0D0D0D"/>
                <w:sz w:val="22"/>
                <w:szCs w:val="22"/>
              </w:rPr>
            </w:pPr>
            <w:r w:rsidRPr="00A758A3">
              <w:rPr>
                <w:rFonts w:ascii="Calibri" w:hAnsi="Calibri"/>
                <w:b/>
                <w:bCs/>
                <w:color w:val="0D0D0D"/>
                <w:sz w:val="22"/>
                <w:szCs w:val="22"/>
              </w:rPr>
              <w:t xml:space="preserve">Sources of Co-financing </w:t>
            </w:r>
          </w:p>
        </w:tc>
        <w:tc>
          <w:tcPr>
            <w:tcW w:w="5885" w:type="dxa"/>
            <w:tcBorders>
              <w:top w:val="single" w:sz="4" w:space="0" w:color="auto"/>
              <w:left w:val="nil"/>
              <w:bottom w:val="single" w:sz="4" w:space="0" w:color="auto"/>
              <w:right w:val="single" w:sz="4" w:space="0" w:color="auto"/>
            </w:tcBorders>
            <w:shd w:val="clear" w:color="auto" w:fill="auto"/>
            <w:vAlign w:val="bottom"/>
            <w:hideMark/>
          </w:tcPr>
          <w:p w:rsidR="00ED6F86" w:rsidRPr="00A758A3" w:rsidRDefault="00ED6F86" w:rsidP="00ED6F86">
            <w:pPr>
              <w:suppressAutoHyphens w:val="0"/>
              <w:autoSpaceDN/>
              <w:jc w:val="center"/>
              <w:textAlignment w:val="auto"/>
              <w:rPr>
                <w:rFonts w:ascii="Calibri" w:hAnsi="Calibri"/>
                <w:b/>
                <w:bCs/>
                <w:color w:val="0D0D0D"/>
                <w:sz w:val="22"/>
                <w:szCs w:val="22"/>
              </w:rPr>
            </w:pPr>
            <w:r w:rsidRPr="00A758A3">
              <w:rPr>
                <w:rFonts w:ascii="Calibri" w:hAnsi="Calibri"/>
                <w:b/>
                <w:bCs/>
                <w:color w:val="0D0D0D"/>
                <w:sz w:val="22"/>
                <w:szCs w:val="22"/>
              </w:rPr>
              <w:t>Name of Co-financier</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ED6F86" w:rsidRPr="00A758A3" w:rsidRDefault="00ED6F86" w:rsidP="00ED6F86">
            <w:pPr>
              <w:suppressAutoHyphens w:val="0"/>
              <w:autoSpaceDN/>
              <w:jc w:val="center"/>
              <w:textAlignment w:val="auto"/>
              <w:rPr>
                <w:rFonts w:ascii="Calibri" w:hAnsi="Calibri"/>
                <w:b/>
                <w:bCs/>
                <w:color w:val="0D0D0D"/>
                <w:sz w:val="22"/>
                <w:szCs w:val="22"/>
              </w:rPr>
            </w:pPr>
            <w:r w:rsidRPr="00A758A3">
              <w:rPr>
                <w:rFonts w:ascii="Calibri" w:hAnsi="Calibri"/>
                <w:b/>
                <w:bCs/>
                <w:color w:val="0D0D0D"/>
                <w:sz w:val="22"/>
                <w:szCs w:val="22"/>
              </w:rPr>
              <w:t>Type of Co-financing</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ED6F86" w:rsidRPr="00A758A3" w:rsidRDefault="00ED6F86" w:rsidP="00ED6F86">
            <w:pPr>
              <w:suppressAutoHyphens w:val="0"/>
              <w:autoSpaceDN/>
              <w:jc w:val="center"/>
              <w:textAlignment w:val="auto"/>
              <w:rPr>
                <w:rFonts w:ascii="Calibri" w:hAnsi="Calibri"/>
                <w:b/>
                <w:bCs/>
                <w:color w:val="0D0D0D"/>
                <w:sz w:val="22"/>
                <w:szCs w:val="22"/>
              </w:rPr>
            </w:pPr>
            <w:r w:rsidRPr="00A758A3">
              <w:rPr>
                <w:rFonts w:ascii="Calibri" w:hAnsi="Calibri"/>
                <w:b/>
                <w:bCs/>
                <w:color w:val="0D0D0D"/>
                <w:sz w:val="22"/>
                <w:szCs w:val="22"/>
              </w:rPr>
              <w:t>Amount ($)</w:t>
            </w:r>
          </w:p>
        </w:tc>
      </w:tr>
      <w:tr w:rsidR="00A758A3" w:rsidRPr="00A758A3" w:rsidTr="00D10875">
        <w:trPr>
          <w:trHeight w:val="188"/>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pPr>
              <w:rPr>
                <w:rFonts w:ascii="Calibri" w:hAnsi="Calibri"/>
                <w:sz w:val="20"/>
                <w:szCs w:val="20"/>
              </w:rPr>
            </w:pPr>
            <w:r w:rsidRPr="00765F34">
              <w:rPr>
                <w:rFonts w:ascii="Calibri" w:hAnsi="Calibri"/>
                <w:sz w:val="20"/>
                <w:szCs w:val="20"/>
              </w:rPr>
              <w:t>Sources of C-financing</w:t>
            </w:r>
          </w:p>
        </w:tc>
        <w:tc>
          <w:tcPr>
            <w:tcW w:w="5885" w:type="dxa"/>
            <w:tcBorders>
              <w:top w:val="nil"/>
              <w:left w:val="nil"/>
              <w:bottom w:val="single" w:sz="4" w:space="0" w:color="auto"/>
              <w:right w:val="single" w:sz="4" w:space="0" w:color="auto"/>
            </w:tcBorders>
            <w:shd w:val="clear" w:color="auto" w:fill="auto"/>
            <w:vAlign w:val="center"/>
            <w:hideMark/>
          </w:tcPr>
          <w:p w:rsidR="00A758A3" w:rsidRPr="00765F34" w:rsidRDefault="00A758A3">
            <w:pPr>
              <w:rPr>
                <w:rFonts w:ascii="Calibri" w:hAnsi="Calibri"/>
                <w:sz w:val="20"/>
                <w:szCs w:val="20"/>
              </w:rPr>
            </w:pPr>
            <w:r w:rsidRPr="00765F34">
              <w:rPr>
                <w:rFonts w:ascii="Calibri" w:hAnsi="Calibri"/>
                <w:sz w:val="20"/>
                <w:szCs w:val="20"/>
              </w:rPr>
              <w:t>Name of Co</w:t>
            </w:r>
            <w:r w:rsidR="00B40694">
              <w:rPr>
                <w:rFonts w:ascii="Calibri" w:hAnsi="Calibri"/>
                <w:sz w:val="20"/>
                <w:szCs w:val="20"/>
              </w:rPr>
              <w:t>-</w:t>
            </w:r>
            <w:r w:rsidRPr="00765F34">
              <w:rPr>
                <w:rFonts w:ascii="Calibri" w:hAnsi="Calibri"/>
                <w:sz w:val="20"/>
                <w:szCs w:val="20"/>
              </w:rPr>
              <w:t>financer</w:t>
            </w:r>
          </w:p>
        </w:tc>
        <w:tc>
          <w:tcPr>
            <w:tcW w:w="1080" w:type="dxa"/>
            <w:tcBorders>
              <w:top w:val="nil"/>
              <w:left w:val="nil"/>
              <w:bottom w:val="single" w:sz="4" w:space="0" w:color="auto"/>
              <w:right w:val="single" w:sz="4" w:space="0" w:color="auto"/>
            </w:tcBorders>
            <w:shd w:val="clear" w:color="auto" w:fill="auto"/>
            <w:vAlign w:val="center"/>
            <w:hideMark/>
          </w:tcPr>
          <w:p w:rsidR="00A758A3" w:rsidRPr="00765F34" w:rsidRDefault="00A758A3">
            <w:pPr>
              <w:rPr>
                <w:rFonts w:ascii="Calibri" w:hAnsi="Calibri"/>
                <w:sz w:val="20"/>
                <w:szCs w:val="20"/>
              </w:rPr>
            </w:pPr>
            <w:r w:rsidRPr="00765F34">
              <w:rPr>
                <w:rFonts w:ascii="Calibri" w:hAnsi="Calibri"/>
                <w:sz w:val="20"/>
                <w:szCs w:val="20"/>
              </w:rPr>
              <w:t>Type</w:t>
            </w:r>
          </w:p>
        </w:tc>
        <w:tc>
          <w:tcPr>
            <w:tcW w:w="1260" w:type="dxa"/>
            <w:tcBorders>
              <w:top w:val="nil"/>
              <w:left w:val="nil"/>
              <w:bottom w:val="single" w:sz="4" w:space="0" w:color="auto"/>
              <w:right w:val="single" w:sz="4" w:space="0" w:color="auto"/>
            </w:tcBorders>
            <w:shd w:val="clear" w:color="auto" w:fill="auto"/>
            <w:vAlign w:val="bottom"/>
            <w:hideMark/>
          </w:tcPr>
          <w:p w:rsidR="00A758A3" w:rsidRPr="00765F34" w:rsidRDefault="00A758A3" w:rsidP="00690991">
            <w:pPr>
              <w:jc w:val="right"/>
              <w:rPr>
                <w:rFonts w:ascii="Calibri" w:hAnsi="Calibri"/>
                <w:sz w:val="20"/>
                <w:szCs w:val="20"/>
              </w:rPr>
            </w:pPr>
            <w:r w:rsidRPr="00765F34">
              <w:rPr>
                <w:rFonts w:ascii="Calibri" w:hAnsi="Calibri"/>
                <w:sz w:val="20"/>
                <w:szCs w:val="20"/>
              </w:rPr>
              <w:t>Amount</w:t>
            </w:r>
          </w:p>
        </w:tc>
      </w:tr>
      <w:tr w:rsidR="00A758A3" w:rsidRPr="00A758A3" w:rsidTr="00D10875">
        <w:trPr>
          <w:trHeight w:val="300"/>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rsidP="001F1A8D">
            <w:pPr>
              <w:rPr>
                <w:rFonts w:ascii="Calibri" w:hAnsi="Calibri"/>
                <w:color w:val="000000"/>
                <w:sz w:val="20"/>
                <w:szCs w:val="20"/>
              </w:rPr>
            </w:pPr>
            <w:r w:rsidRPr="00765F34">
              <w:rPr>
                <w:rFonts w:ascii="Calibri" w:hAnsi="Calibri"/>
                <w:color w:val="000000"/>
                <w:sz w:val="20"/>
                <w:szCs w:val="20"/>
              </w:rPr>
              <w:t>Multi</w:t>
            </w:r>
            <w:r w:rsidR="001F1A8D">
              <w:rPr>
                <w:rFonts w:ascii="Calibri" w:hAnsi="Calibri"/>
                <w:color w:val="000000"/>
                <w:sz w:val="20"/>
                <w:szCs w:val="20"/>
              </w:rPr>
              <w:t>-</w:t>
            </w:r>
            <w:r w:rsidRPr="00765F34">
              <w:rPr>
                <w:rFonts w:ascii="Calibri" w:hAnsi="Calibri"/>
                <w:color w:val="000000"/>
                <w:sz w:val="20"/>
                <w:szCs w:val="20"/>
              </w:rPr>
              <w:t>lateral</w:t>
            </w:r>
          </w:p>
        </w:tc>
        <w:tc>
          <w:tcPr>
            <w:tcW w:w="5885"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World Bank</w:t>
            </w:r>
            <w:r w:rsidR="00936AD8">
              <w:rPr>
                <w:rFonts w:ascii="Calibri" w:hAnsi="Calibri"/>
                <w:color w:val="000000"/>
                <w:sz w:val="20"/>
                <w:szCs w:val="20"/>
              </w:rPr>
              <w:t xml:space="preserve"> </w:t>
            </w:r>
            <w:proofErr w:type="spellStart"/>
            <w:r w:rsidR="00936AD8">
              <w:rPr>
                <w:rFonts w:ascii="Calibri" w:hAnsi="Calibri"/>
                <w:color w:val="000000"/>
                <w:sz w:val="20"/>
                <w:szCs w:val="20"/>
              </w:rPr>
              <w:t>Programme</w:t>
            </w:r>
            <w:proofErr w:type="spellEnd"/>
            <w:r w:rsidR="00936AD8">
              <w:rPr>
                <w:rFonts w:ascii="Calibri" w:hAnsi="Calibri"/>
                <w:color w:val="000000"/>
                <w:sz w:val="20"/>
                <w:szCs w:val="20"/>
              </w:rPr>
              <w:t xml:space="preserve"> on Forests</w:t>
            </w:r>
          </w:p>
        </w:tc>
        <w:tc>
          <w:tcPr>
            <w:tcW w:w="1080"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Cash</w:t>
            </w:r>
          </w:p>
        </w:tc>
        <w:tc>
          <w:tcPr>
            <w:tcW w:w="1260" w:type="dxa"/>
            <w:tcBorders>
              <w:top w:val="nil"/>
              <w:left w:val="nil"/>
              <w:bottom w:val="single" w:sz="4" w:space="0" w:color="auto"/>
              <w:right w:val="single" w:sz="4" w:space="0" w:color="auto"/>
            </w:tcBorders>
            <w:shd w:val="clear" w:color="auto" w:fill="auto"/>
            <w:hideMark/>
          </w:tcPr>
          <w:p w:rsidR="00A758A3" w:rsidRPr="00765F34" w:rsidRDefault="00A758A3" w:rsidP="00690991">
            <w:pPr>
              <w:jc w:val="right"/>
              <w:rPr>
                <w:rFonts w:ascii="Calibri" w:hAnsi="Calibri"/>
                <w:color w:val="000000"/>
                <w:sz w:val="20"/>
                <w:szCs w:val="20"/>
              </w:rPr>
            </w:pPr>
            <w:r w:rsidRPr="00765F34">
              <w:rPr>
                <w:rFonts w:ascii="Calibri" w:hAnsi="Calibri"/>
                <w:color w:val="000000"/>
                <w:sz w:val="20"/>
                <w:szCs w:val="20"/>
              </w:rPr>
              <w:t xml:space="preserve">$500,000 </w:t>
            </w:r>
          </w:p>
        </w:tc>
      </w:tr>
      <w:tr w:rsidR="00E21ED8" w:rsidRPr="00765F34" w:rsidTr="0030460F">
        <w:trPr>
          <w:trHeight w:val="300"/>
        </w:trPr>
        <w:tc>
          <w:tcPr>
            <w:tcW w:w="1960" w:type="dxa"/>
            <w:tcBorders>
              <w:top w:val="nil"/>
              <w:left w:val="single" w:sz="4" w:space="0" w:color="auto"/>
              <w:bottom w:val="single" w:sz="4" w:space="0" w:color="auto"/>
              <w:right w:val="single" w:sz="4" w:space="0" w:color="auto"/>
            </w:tcBorders>
            <w:shd w:val="clear" w:color="auto" w:fill="auto"/>
            <w:hideMark/>
          </w:tcPr>
          <w:p w:rsidR="00E21ED8" w:rsidRPr="00765F34" w:rsidRDefault="00E21ED8" w:rsidP="0030460F">
            <w:pPr>
              <w:rPr>
                <w:rFonts w:ascii="Calibri" w:hAnsi="Calibri"/>
                <w:color w:val="000000"/>
                <w:sz w:val="20"/>
                <w:szCs w:val="20"/>
              </w:rPr>
            </w:pPr>
            <w:r w:rsidRPr="00765F34">
              <w:rPr>
                <w:rFonts w:ascii="Calibri" w:hAnsi="Calibri"/>
                <w:color w:val="000000"/>
                <w:sz w:val="20"/>
                <w:szCs w:val="20"/>
              </w:rPr>
              <w:t>Multi</w:t>
            </w:r>
            <w:r>
              <w:rPr>
                <w:rFonts w:ascii="Calibri" w:hAnsi="Calibri"/>
                <w:color w:val="000000"/>
                <w:sz w:val="20"/>
                <w:szCs w:val="20"/>
              </w:rPr>
              <w:t>-</w:t>
            </w:r>
            <w:r w:rsidRPr="00765F34">
              <w:rPr>
                <w:rFonts w:ascii="Calibri" w:hAnsi="Calibri"/>
                <w:color w:val="000000"/>
                <w:sz w:val="20"/>
                <w:szCs w:val="20"/>
              </w:rPr>
              <w:t>lateral</w:t>
            </w:r>
          </w:p>
        </w:tc>
        <w:tc>
          <w:tcPr>
            <w:tcW w:w="5885" w:type="dxa"/>
            <w:tcBorders>
              <w:top w:val="nil"/>
              <w:left w:val="nil"/>
              <w:bottom w:val="single" w:sz="4" w:space="0" w:color="auto"/>
              <w:right w:val="single" w:sz="4" w:space="0" w:color="auto"/>
            </w:tcBorders>
            <w:shd w:val="clear" w:color="auto" w:fill="auto"/>
            <w:hideMark/>
          </w:tcPr>
          <w:p w:rsidR="00E21ED8" w:rsidRPr="00765F34" w:rsidRDefault="00E21ED8" w:rsidP="0030460F">
            <w:pPr>
              <w:rPr>
                <w:rFonts w:ascii="Calibri" w:hAnsi="Calibri"/>
                <w:color w:val="000000"/>
                <w:sz w:val="20"/>
                <w:szCs w:val="20"/>
              </w:rPr>
            </w:pPr>
            <w:r>
              <w:rPr>
                <w:rFonts w:ascii="Calibri" w:hAnsi="Calibri"/>
                <w:color w:val="000000"/>
                <w:sz w:val="20"/>
                <w:szCs w:val="20"/>
              </w:rPr>
              <w:t>UNEP DEPI</w:t>
            </w:r>
          </w:p>
        </w:tc>
        <w:tc>
          <w:tcPr>
            <w:tcW w:w="1080" w:type="dxa"/>
            <w:tcBorders>
              <w:top w:val="nil"/>
              <w:left w:val="nil"/>
              <w:bottom w:val="single" w:sz="4" w:space="0" w:color="auto"/>
              <w:right w:val="single" w:sz="4" w:space="0" w:color="auto"/>
            </w:tcBorders>
            <w:shd w:val="clear" w:color="auto" w:fill="auto"/>
            <w:hideMark/>
          </w:tcPr>
          <w:p w:rsidR="00E21ED8" w:rsidRPr="00765F34" w:rsidRDefault="00E21ED8" w:rsidP="0030460F">
            <w:pPr>
              <w:rPr>
                <w:rFonts w:ascii="Calibri" w:hAnsi="Calibri"/>
                <w:color w:val="000000"/>
                <w:sz w:val="20"/>
                <w:szCs w:val="20"/>
              </w:rPr>
            </w:pPr>
            <w:r>
              <w:rPr>
                <w:rFonts w:ascii="Calibri" w:hAnsi="Calibri"/>
                <w:color w:val="000000"/>
                <w:sz w:val="20"/>
                <w:szCs w:val="20"/>
              </w:rPr>
              <w:t>In  kind</w:t>
            </w:r>
          </w:p>
        </w:tc>
        <w:tc>
          <w:tcPr>
            <w:tcW w:w="1260" w:type="dxa"/>
            <w:tcBorders>
              <w:top w:val="nil"/>
              <w:left w:val="nil"/>
              <w:bottom w:val="single" w:sz="4" w:space="0" w:color="auto"/>
              <w:right w:val="single" w:sz="4" w:space="0" w:color="auto"/>
            </w:tcBorders>
            <w:shd w:val="clear" w:color="auto" w:fill="auto"/>
            <w:hideMark/>
          </w:tcPr>
          <w:p w:rsidR="00E21ED8" w:rsidRPr="00765F34" w:rsidRDefault="00E21ED8" w:rsidP="0030460F">
            <w:pPr>
              <w:jc w:val="right"/>
              <w:rPr>
                <w:rFonts w:ascii="Calibri" w:hAnsi="Calibri"/>
                <w:color w:val="000000"/>
                <w:sz w:val="20"/>
                <w:szCs w:val="20"/>
              </w:rPr>
            </w:pPr>
            <w:r>
              <w:rPr>
                <w:rFonts w:ascii="Calibri" w:hAnsi="Calibri"/>
                <w:color w:val="000000"/>
                <w:sz w:val="20"/>
                <w:szCs w:val="20"/>
              </w:rPr>
              <w:t>$3</w:t>
            </w:r>
            <w:r w:rsidRPr="00765F34">
              <w:rPr>
                <w:rFonts w:ascii="Calibri" w:hAnsi="Calibri"/>
                <w:color w:val="000000"/>
                <w:sz w:val="20"/>
                <w:szCs w:val="20"/>
              </w:rPr>
              <w:t xml:space="preserve">00,000 </w:t>
            </w:r>
          </w:p>
        </w:tc>
      </w:tr>
      <w:tr w:rsidR="00E21ED8" w:rsidRPr="00A758A3" w:rsidTr="00D10875">
        <w:trPr>
          <w:trHeight w:val="300"/>
        </w:trPr>
        <w:tc>
          <w:tcPr>
            <w:tcW w:w="1960" w:type="dxa"/>
            <w:tcBorders>
              <w:top w:val="nil"/>
              <w:left w:val="single" w:sz="4" w:space="0" w:color="auto"/>
              <w:bottom w:val="single" w:sz="4" w:space="0" w:color="auto"/>
              <w:right w:val="single" w:sz="4" w:space="0" w:color="auto"/>
            </w:tcBorders>
            <w:shd w:val="clear" w:color="auto" w:fill="auto"/>
            <w:hideMark/>
          </w:tcPr>
          <w:p w:rsidR="00E21ED8" w:rsidRPr="00765F34" w:rsidRDefault="00E21ED8">
            <w:pPr>
              <w:rPr>
                <w:rFonts w:ascii="Calibri" w:hAnsi="Calibri"/>
                <w:color w:val="000000"/>
                <w:sz w:val="20"/>
                <w:szCs w:val="20"/>
              </w:rPr>
            </w:pPr>
          </w:p>
        </w:tc>
        <w:tc>
          <w:tcPr>
            <w:tcW w:w="5885" w:type="dxa"/>
            <w:tcBorders>
              <w:top w:val="nil"/>
              <w:left w:val="nil"/>
              <w:bottom w:val="single" w:sz="4" w:space="0" w:color="auto"/>
              <w:right w:val="single" w:sz="4" w:space="0" w:color="auto"/>
            </w:tcBorders>
            <w:shd w:val="clear" w:color="auto" w:fill="auto"/>
            <w:hideMark/>
          </w:tcPr>
          <w:p w:rsidR="00E21ED8" w:rsidRPr="00765F34" w:rsidRDefault="00E21ED8">
            <w:pPr>
              <w:rPr>
                <w:rFonts w:ascii="Calibri" w:hAnsi="Calibri"/>
                <w:color w:val="000000"/>
                <w:sz w:val="20"/>
                <w:szCs w:val="20"/>
              </w:rPr>
            </w:pPr>
          </w:p>
        </w:tc>
        <w:tc>
          <w:tcPr>
            <w:tcW w:w="1080" w:type="dxa"/>
            <w:tcBorders>
              <w:top w:val="nil"/>
              <w:left w:val="nil"/>
              <w:bottom w:val="single" w:sz="4" w:space="0" w:color="auto"/>
              <w:right w:val="single" w:sz="4" w:space="0" w:color="auto"/>
            </w:tcBorders>
            <w:shd w:val="clear" w:color="auto" w:fill="auto"/>
            <w:hideMark/>
          </w:tcPr>
          <w:p w:rsidR="00E21ED8" w:rsidRPr="00765F34" w:rsidRDefault="00E21ED8">
            <w:pPr>
              <w:rPr>
                <w:rFonts w:ascii="Calibri" w:hAnsi="Calibri"/>
                <w:color w:val="000000"/>
                <w:sz w:val="20"/>
                <w:szCs w:val="20"/>
              </w:rPr>
            </w:pPr>
          </w:p>
        </w:tc>
        <w:tc>
          <w:tcPr>
            <w:tcW w:w="1260" w:type="dxa"/>
            <w:tcBorders>
              <w:top w:val="nil"/>
              <w:left w:val="nil"/>
              <w:bottom w:val="single" w:sz="4" w:space="0" w:color="auto"/>
              <w:right w:val="single" w:sz="4" w:space="0" w:color="auto"/>
            </w:tcBorders>
            <w:shd w:val="clear" w:color="auto" w:fill="auto"/>
            <w:hideMark/>
          </w:tcPr>
          <w:p w:rsidR="00E21ED8" w:rsidRPr="00765F34" w:rsidRDefault="00E21ED8" w:rsidP="00936AD8">
            <w:pPr>
              <w:jc w:val="right"/>
              <w:rPr>
                <w:rFonts w:ascii="Calibri" w:hAnsi="Calibri"/>
                <w:sz w:val="20"/>
                <w:szCs w:val="20"/>
              </w:rPr>
            </w:pPr>
          </w:p>
        </w:tc>
      </w:tr>
      <w:tr w:rsidR="00A758A3" w:rsidRPr="00A758A3" w:rsidTr="00D10875">
        <w:trPr>
          <w:trHeight w:val="300"/>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Bilateral</w:t>
            </w:r>
          </w:p>
        </w:tc>
        <w:tc>
          <w:tcPr>
            <w:tcW w:w="5885"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GIZ</w:t>
            </w:r>
          </w:p>
        </w:tc>
        <w:tc>
          <w:tcPr>
            <w:tcW w:w="1080"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Cash</w:t>
            </w:r>
          </w:p>
        </w:tc>
        <w:tc>
          <w:tcPr>
            <w:tcW w:w="1260" w:type="dxa"/>
            <w:tcBorders>
              <w:top w:val="nil"/>
              <w:left w:val="nil"/>
              <w:bottom w:val="single" w:sz="4" w:space="0" w:color="auto"/>
              <w:right w:val="single" w:sz="4" w:space="0" w:color="auto"/>
            </w:tcBorders>
            <w:shd w:val="clear" w:color="auto" w:fill="auto"/>
            <w:hideMark/>
          </w:tcPr>
          <w:p w:rsidR="00A758A3" w:rsidRPr="00765F34" w:rsidRDefault="00A758A3" w:rsidP="00936AD8">
            <w:pPr>
              <w:jc w:val="right"/>
              <w:rPr>
                <w:rFonts w:ascii="Calibri" w:hAnsi="Calibri"/>
                <w:sz w:val="20"/>
                <w:szCs w:val="20"/>
              </w:rPr>
            </w:pPr>
            <w:r w:rsidRPr="00765F34">
              <w:rPr>
                <w:rFonts w:ascii="Calibri" w:hAnsi="Calibri"/>
                <w:sz w:val="20"/>
                <w:szCs w:val="20"/>
              </w:rPr>
              <w:t>$</w:t>
            </w:r>
            <w:r w:rsidR="00936AD8">
              <w:rPr>
                <w:rFonts w:ascii="Calibri" w:hAnsi="Calibri"/>
                <w:sz w:val="20"/>
                <w:szCs w:val="20"/>
              </w:rPr>
              <w:t>6</w:t>
            </w:r>
            <w:r w:rsidR="00E162A2">
              <w:rPr>
                <w:rFonts w:ascii="Calibri" w:hAnsi="Calibri"/>
                <w:sz w:val="20"/>
                <w:szCs w:val="20"/>
              </w:rPr>
              <w:t>90,000</w:t>
            </w:r>
            <w:r w:rsidRPr="00765F34">
              <w:rPr>
                <w:rFonts w:ascii="Calibri" w:hAnsi="Calibri"/>
                <w:sz w:val="20"/>
                <w:szCs w:val="20"/>
              </w:rPr>
              <w:t xml:space="preserve"> </w:t>
            </w:r>
          </w:p>
        </w:tc>
      </w:tr>
      <w:tr w:rsidR="00A758A3" w:rsidRPr="00A758A3" w:rsidTr="00D10875">
        <w:trPr>
          <w:trHeight w:val="458"/>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Bilateral</w:t>
            </w:r>
          </w:p>
        </w:tc>
        <w:tc>
          <w:tcPr>
            <w:tcW w:w="5885"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NORAD</w:t>
            </w:r>
          </w:p>
        </w:tc>
        <w:tc>
          <w:tcPr>
            <w:tcW w:w="1080"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Cash</w:t>
            </w:r>
          </w:p>
        </w:tc>
        <w:tc>
          <w:tcPr>
            <w:tcW w:w="1260" w:type="dxa"/>
            <w:tcBorders>
              <w:top w:val="nil"/>
              <w:left w:val="nil"/>
              <w:bottom w:val="single" w:sz="4" w:space="0" w:color="auto"/>
              <w:right w:val="single" w:sz="4" w:space="0" w:color="auto"/>
            </w:tcBorders>
            <w:shd w:val="clear" w:color="auto" w:fill="auto"/>
            <w:hideMark/>
          </w:tcPr>
          <w:p w:rsidR="00A758A3" w:rsidRPr="00765F34" w:rsidRDefault="00A758A3" w:rsidP="00E162A2">
            <w:pPr>
              <w:jc w:val="right"/>
              <w:rPr>
                <w:rFonts w:ascii="Calibri" w:hAnsi="Calibri"/>
                <w:color w:val="000000"/>
                <w:sz w:val="20"/>
                <w:szCs w:val="20"/>
              </w:rPr>
            </w:pPr>
            <w:r w:rsidRPr="00765F34">
              <w:rPr>
                <w:rFonts w:ascii="Calibri" w:hAnsi="Calibri"/>
                <w:color w:val="000000"/>
                <w:sz w:val="20"/>
                <w:szCs w:val="20"/>
              </w:rPr>
              <w:t>$</w:t>
            </w:r>
            <w:r w:rsidR="00E162A2">
              <w:rPr>
                <w:rFonts w:ascii="Calibri" w:hAnsi="Calibri"/>
                <w:color w:val="000000"/>
                <w:sz w:val="20"/>
                <w:szCs w:val="20"/>
              </w:rPr>
              <w:t>6</w:t>
            </w:r>
            <w:r w:rsidRPr="00765F34">
              <w:rPr>
                <w:rFonts w:ascii="Calibri" w:hAnsi="Calibri"/>
                <w:color w:val="000000"/>
                <w:sz w:val="20"/>
                <w:szCs w:val="20"/>
              </w:rPr>
              <w:t xml:space="preserve">00,000 </w:t>
            </w:r>
          </w:p>
        </w:tc>
      </w:tr>
      <w:tr w:rsidR="00A758A3" w:rsidRPr="00A758A3" w:rsidTr="00D10875">
        <w:trPr>
          <w:trHeight w:val="440"/>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Foundation</w:t>
            </w:r>
          </w:p>
        </w:tc>
        <w:tc>
          <w:tcPr>
            <w:tcW w:w="5885"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Climate and Land Use Alliance</w:t>
            </w:r>
          </w:p>
        </w:tc>
        <w:tc>
          <w:tcPr>
            <w:tcW w:w="1080"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Cash</w:t>
            </w:r>
          </w:p>
        </w:tc>
        <w:tc>
          <w:tcPr>
            <w:tcW w:w="1260" w:type="dxa"/>
            <w:tcBorders>
              <w:top w:val="nil"/>
              <w:left w:val="nil"/>
              <w:bottom w:val="single" w:sz="4" w:space="0" w:color="auto"/>
              <w:right w:val="single" w:sz="4" w:space="0" w:color="auto"/>
            </w:tcBorders>
            <w:shd w:val="clear" w:color="auto" w:fill="auto"/>
            <w:hideMark/>
          </w:tcPr>
          <w:p w:rsidR="00A758A3" w:rsidRPr="00765F34" w:rsidRDefault="00A758A3" w:rsidP="00690991">
            <w:pPr>
              <w:jc w:val="right"/>
              <w:rPr>
                <w:rFonts w:ascii="Calibri" w:hAnsi="Calibri"/>
                <w:color w:val="000000"/>
                <w:sz w:val="20"/>
                <w:szCs w:val="20"/>
              </w:rPr>
            </w:pPr>
            <w:r w:rsidRPr="00765F34">
              <w:rPr>
                <w:rFonts w:ascii="Calibri" w:hAnsi="Calibri"/>
                <w:color w:val="000000"/>
                <w:sz w:val="20"/>
                <w:szCs w:val="20"/>
              </w:rPr>
              <w:t xml:space="preserve">$245,000 </w:t>
            </w:r>
          </w:p>
        </w:tc>
      </w:tr>
      <w:tr w:rsidR="00A758A3" w:rsidRPr="00A758A3" w:rsidTr="00D10875">
        <w:trPr>
          <w:trHeight w:val="251"/>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Foundation</w:t>
            </w:r>
          </w:p>
        </w:tc>
        <w:tc>
          <w:tcPr>
            <w:tcW w:w="5885"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Moore Foundation</w:t>
            </w:r>
          </w:p>
        </w:tc>
        <w:tc>
          <w:tcPr>
            <w:tcW w:w="1080"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Cash</w:t>
            </w:r>
          </w:p>
        </w:tc>
        <w:tc>
          <w:tcPr>
            <w:tcW w:w="1260" w:type="dxa"/>
            <w:tcBorders>
              <w:top w:val="nil"/>
              <w:left w:val="nil"/>
              <w:bottom w:val="single" w:sz="4" w:space="0" w:color="auto"/>
              <w:right w:val="single" w:sz="4" w:space="0" w:color="auto"/>
            </w:tcBorders>
            <w:shd w:val="clear" w:color="auto" w:fill="auto"/>
            <w:hideMark/>
          </w:tcPr>
          <w:p w:rsidR="00A758A3" w:rsidRPr="00765F34" w:rsidRDefault="00A758A3" w:rsidP="00690991">
            <w:pPr>
              <w:jc w:val="right"/>
              <w:rPr>
                <w:rFonts w:ascii="Calibri" w:hAnsi="Calibri"/>
                <w:color w:val="000000"/>
                <w:sz w:val="20"/>
                <w:szCs w:val="20"/>
              </w:rPr>
            </w:pPr>
            <w:r w:rsidRPr="00765F34">
              <w:rPr>
                <w:rFonts w:ascii="Calibri" w:hAnsi="Calibri"/>
                <w:color w:val="000000"/>
                <w:sz w:val="20"/>
                <w:szCs w:val="20"/>
              </w:rPr>
              <w:t xml:space="preserve">$330,000 </w:t>
            </w:r>
          </w:p>
        </w:tc>
      </w:tr>
      <w:tr w:rsidR="00A758A3" w:rsidRPr="00A758A3" w:rsidTr="00D10875">
        <w:trPr>
          <w:trHeight w:val="206"/>
        </w:trPr>
        <w:tc>
          <w:tcPr>
            <w:tcW w:w="1960" w:type="dxa"/>
            <w:tcBorders>
              <w:top w:val="nil"/>
              <w:left w:val="single" w:sz="4" w:space="0" w:color="auto"/>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Foundation</w:t>
            </w:r>
          </w:p>
        </w:tc>
        <w:tc>
          <w:tcPr>
            <w:tcW w:w="5885"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Bloomberg Foundation</w:t>
            </w:r>
          </w:p>
        </w:tc>
        <w:tc>
          <w:tcPr>
            <w:tcW w:w="1080" w:type="dxa"/>
            <w:tcBorders>
              <w:top w:val="nil"/>
              <w:left w:val="nil"/>
              <w:bottom w:val="single" w:sz="4" w:space="0" w:color="auto"/>
              <w:right w:val="single" w:sz="4" w:space="0" w:color="auto"/>
            </w:tcBorders>
            <w:shd w:val="clear" w:color="auto" w:fill="auto"/>
            <w:hideMark/>
          </w:tcPr>
          <w:p w:rsidR="00A758A3" w:rsidRPr="00765F34" w:rsidRDefault="00A758A3">
            <w:pPr>
              <w:rPr>
                <w:rFonts w:ascii="Calibri" w:hAnsi="Calibri"/>
                <w:color w:val="000000"/>
                <w:sz w:val="20"/>
                <w:szCs w:val="20"/>
              </w:rPr>
            </w:pPr>
            <w:r w:rsidRPr="00765F34">
              <w:rPr>
                <w:rFonts w:ascii="Calibri" w:hAnsi="Calibri"/>
                <w:color w:val="000000"/>
                <w:sz w:val="20"/>
                <w:szCs w:val="20"/>
              </w:rPr>
              <w:t>Cash</w:t>
            </w:r>
          </w:p>
        </w:tc>
        <w:tc>
          <w:tcPr>
            <w:tcW w:w="1260" w:type="dxa"/>
            <w:tcBorders>
              <w:top w:val="nil"/>
              <w:left w:val="nil"/>
              <w:bottom w:val="single" w:sz="4" w:space="0" w:color="auto"/>
              <w:right w:val="single" w:sz="4" w:space="0" w:color="auto"/>
            </w:tcBorders>
            <w:shd w:val="clear" w:color="auto" w:fill="auto"/>
            <w:hideMark/>
          </w:tcPr>
          <w:p w:rsidR="00A758A3" w:rsidRPr="00765F34" w:rsidRDefault="00A758A3" w:rsidP="00E162A2">
            <w:pPr>
              <w:jc w:val="right"/>
              <w:rPr>
                <w:rFonts w:ascii="Calibri" w:hAnsi="Calibri"/>
                <w:color w:val="000000"/>
                <w:sz w:val="20"/>
                <w:szCs w:val="20"/>
              </w:rPr>
            </w:pPr>
            <w:r w:rsidRPr="00765F34">
              <w:rPr>
                <w:rFonts w:ascii="Calibri" w:hAnsi="Calibri"/>
                <w:color w:val="000000"/>
                <w:sz w:val="20"/>
                <w:szCs w:val="20"/>
              </w:rPr>
              <w:t>$</w:t>
            </w:r>
            <w:r w:rsidR="00E162A2">
              <w:rPr>
                <w:rFonts w:ascii="Calibri" w:hAnsi="Calibri"/>
                <w:color w:val="000000"/>
                <w:sz w:val="20"/>
                <w:szCs w:val="20"/>
              </w:rPr>
              <w:t>25</w:t>
            </w:r>
            <w:r w:rsidRPr="00765F34">
              <w:rPr>
                <w:rFonts w:ascii="Calibri" w:hAnsi="Calibri"/>
                <w:color w:val="000000"/>
                <w:sz w:val="20"/>
                <w:szCs w:val="20"/>
              </w:rPr>
              <w:t xml:space="preserve">,000 </w:t>
            </w:r>
          </w:p>
        </w:tc>
      </w:tr>
      <w:tr w:rsidR="0089629D" w:rsidRPr="00A758A3" w:rsidTr="00D10875">
        <w:trPr>
          <w:trHeight w:val="206"/>
        </w:trPr>
        <w:tc>
          <w:tcPr>
            <w:tcW w:w="1960" w:type="dxa"/>
            <w:tcBorders>
              <w:top w:val="nil"/>
              <w:left w:val="single" w:sz="4" w:space="0" w:color="auto"/>
              <w:bottom w:val="single" w:sz="4" w:space="0" w:color="auto"/>
              <w:right w:val="single" w:sz="4" w:space="0" w:color="auto"/>
            </w:tcBorders>
            <w:shd w:val="clear" w:color="auto" w:fill="auto"/>
            <w:hideMark/>
          </w:tcPr>
          <w:p w:rsidR="0089629D" w:rsidRPr="00765F34" w:rsidRDefault="0089629D">
            <w:pPr>
              <w:rPr>
                <w:rFonts w:ascii="Calibri" w:hAnsi="Calibri"/>
                <w:color w:val="000000"/>
                <w:sz w:val="20"/>
                <w:szCs w:val="20"/>
              </w:rPr>
            </w:pPr>
            <w:r>
              <w:rPr>
                <w:rFonts w:ascii="Calibri" w:hAnsi="Calibri"/>
                <w:color w:val="000000"/>
                <w:sz w:val="20"/>
                <w:szCs w:val="20"/>
              </w:rPr>
              <w:t>NGOs</w:t>
            </w:r>
          </w:p>
        </w:tc>
        <w:tc>
          <w:tcPr>
            <w:tcW w:w="5885" w:type="dxa"/>
            <w:tcBorders>
              <w:top w:val="nil"/>
              <w:left w:val="nil"/>
              <w:bottom w:val="single" w:sz="4" w:space="0" w:color="auto"/>
              <w:right w:val="single" w:sz="4" w:space="0" w:color="auto"/>
            </w:tcBorders>
            <w:shd w:val="clear" w:color="auto" w:fill="auto"/>
            <w:hideMark/>
          </w:tcPr>
          <w:p w:rsidR="0089629D" w:rsidRPr="00765F34" w:rsidRDefault="0089629D">
            <w:pPr>
              <w:rPr>
                <w:rFonts w:ascii="Calibri" w:hAnsi="Calibri"/>
                <w:sz w:val="20"/>
                <w:szCs w:val="20"/>
              </w:rPr>
            </w:pPr>
            <w:r>
              <w:rPr>
                <w:rFonts w:ascii="Calibri" w:hAnsi="Calibri"/>
                <w:sz w:val="20"/>
                <w:szCs w:val="20"/>
              </w:rPr>
              <w:t xml:space="preserve">The Nature Conservancy </w:t>
            </w:r>
          </w:p>
        </w:tc>
        <w:tc>
          <w:tcPr>
            <w:tcW w:w="1080" w:type="dxa"/>
            <w:tcBorders>
              <w:top w:val="nil"/>
              <w:left w:val="nil"/>
              <w:bottom w:val="single" w:sz="4" w:space="0" w:color="auto"/>
              <w:right w:val="single" w:sz="4" w:space="0" w:color="auto"/>
            </w:tcBorders>
            <w:shd w:val="clear" w:color="auto" w:fill="auto"/>
            <w:hideMark/>
          </w:tcPr>
          <w:p w:rsidR="0089629D" w:rsidRPr="00765F34" w:rsidRDefault="0089629D">
            <w:pPr>
              <w:rPr>
                <w:rFonts w:ascii="Calibri" w:hAnsi="Calibri"/>
                <w:sz w:val="20"/>
                <w:szCs w:val="20"/>
              </w:rPr>
            </w:pPr>
            <w:r>
              <w:rPr>
                <w:rFonts w:ascii="Calibri" w:hAnsi="Calibri"/>
                <w:sz w:val="20"/>
                <w:szCs w:val="20"/>
              </w:rPr>
              <w:t>Cash</w:t>
            </w:r>
          </w:p>
        </w:tc>
        <w:tc>
          <w:tcPr>
            <w:tcW w:w="1260" w:type="dxa"/>
            <w:tcBorders>
              <w:top w:val="nil"/>
              <w:left w:val="nil"/>
              <w:bottom w:val="single" w:sz="4" w:space="0" w:color="auto"/>
              <w:right w:val="single" w:sz="4" w:space="0" w:color="auto"/>
            </w:tcBorders>
            <w:shd w:val="clear" w:color="auto" w:fill="auto"/>
            <w:hideMark/>
          </w:tcPr>
          <w:p w:rsidR="0089629D" w:rsidRPr="00765F34" w:rsidRDefault="0089629D" w:rsidP="00690991">
            <w:pPr>
              <w:jc w:val="right"/>
              <w:rPr>
                <w:rFonts w:ascii="Calibri" w:hAnsi="Calibri"/>
                <w:color w:val="000000"/>
                <w:sz w:val="20"/>
                <w:szCs w:val="20"/>
              </w:rPr>
            </w:pPr>
            <w:r>
              <w:rPr>
                <w:rFonts w:ascii="Calibri" w:hAnsi="Calibri"/>
                <w:color w:val="000000"/>
                <w:sz w:val="20"/>
                <w:szCs w:val="20"/>
              </w:rPr>
              <w:t>$35,000</w:t>
            </w:r>
          </w:p>
        </w:tc>
      </w:tr>
      <w:tr w:rsidR="00A758A3" w:rsidRPr="00A758A3" w:rsidTr="00D10875">
        <w:trPr>
          <w:trHeight w:val="206"/>
        </w:trPr>
        <w:tc>
          <w:tcPr>
            <w:tcW w:w="1960" w:type="dxa"/>
            <w:tcBorders>
              <w:top w:val="nil"/>
              <w:left w:val="single" w:sz="4" w:space="0" w:color="auto"/>
              <w:bottom w:val="single" w:sz="4" w:space="0" w:color="auto"/>
              <w:right w:val="single" w:sz="4" w:space="0" w:color="auto"/>
            </w:tcBorders>
            <w:shd w:val="clear" w:color="auto" w:fill="auto"/>
            <w:hideMark/>
          </w:tcPr>
          <w:p w:rsidR="00A758A3" w:rsidRPr="00A758A3" w:rsidRDefault="00A758A3">
            <w:pPr>
              <w:rPr>
                <w:rFonts w:ascii="Calibri" w:hAnsi="Calibri"/>
                <w:color w:val="000000"/>
                <w:sz w:val="22"/>
                <w:szCs w:val="22"/>
              </w:rPr>
            </w:pPr>
            <w:r w:rsidRPr="00A758A3">
              <w:rPr>
                <w:rFonts w:ascii="Calibri" w:hAnsi="Calibri"/>
                <w:color w:val="000000"/>
                <w:sz w:val="22"/>
                <w:szCs w:val="22"/>
              </w:rPr>
              <w:t> </w:t>
            </w:r>
          </w:p>
        </w:tc>
        <w:tc>
          <w:tcPr>
            <w:tcW w:w="5885" w:type="dxa"/>
            <w:tcBorders>
              <w:top w:val="nil"/>
              <w:left w:val="nil"/>
              <w:bottom w:val="single" w:sz="4" w:space="0" w:color="auto"/>
              <w:right w:val="single" w:sz="4" w:space="0" w:color="auto"/>
            </w:tcBorders>
            <w:shd w:val="clear" w:color="auto" w:fill="auto"/>
            <w:hideMark/>
          </w:tcPr>
          <w:p w:rsidR="00A758A3" w:rsidRPr="00A758A3" w:rsidRDefault="00A758A3">
            <w:pPr>
              <w:rPr>
                <w:rFonts w:ascii="Calibri" w:hAnsi="Calibri"/>
                <w:color w:val="000000"/>
                <w:sz w:val="22"/>
                <w:szCs w:val="22"/>
              </w:rPr>
            </w:pPr>
            <w:r w:rsidRPr="00A758A3">
              <w:rPr>
                <w:rFonts w:ascii="Calibri" w:hAnsi="Calibri"/>
                <w:color w:val="000000"/>
                <w:sz w:val="22"/>
                <w:szCs w:val="22"/>
              </w:rPr>
              <w:t> </w:t>
            </w:r>
          </w:p>
        </w:tc>
        <w:tc>
          <w:tcPr>
            <w:tcW w:w="1080" w:type="dxa"/>
            <w:tcBorders>
              <w:top w:val="nil"/>
              <w:left w:val="nil"/>
              <w:bottom w:val="single" w:sz="4" w:space="0" w:color="auto"/>
              <w:right w:val="single" w:sz="4" w:space="0" w:color="auto"/>
            </w:tcBorders>
            <w:shd w:val="clear" w:color="auto" w:fill="auto"/>
            <w:hideMark/>
          </w:tcPr>
          <w:p w:rsidR="00A758A3" w:rsidRPr="00A758A3" w:rsidRDefault="00A758A3">
            <w:pPr>
              <w:rPr>
                <w:rFonts w:ascii="Calibri" w:hAnsi="Calibri"/>
                <w:color w:val="000000"/>
                <w:sz w:val="22"/>
                <w:szCs w:val="22"/>
              </w:rPr>
            </w:pPr>
            <w:r w:rsidRPr="00A758A3">
              <w:rPr>
                <w:rFonts w:ascii="Calibri" w:hAnsi="Calibri"/>
                <w:color w:val="000000"/>
                <w:sz w:val="22"/>
                <w:szCs w:val="22"/>
              </w:rPr>
              <w:t> </w:t>
            </w:r>
          </w:p>
        </w:tc>
        <w:tc>
          <w:tcPr>
            <w:tcW w:w="1260" w:type="dxa"/>
            <w:tcBorders>
              <w:top w:val="nil"/>
              <w:left w:val="nil"/>
              <w:bottom w:val="single" w:sz="4" w:space="0" w:color="auto"/>
              <w:right w:val="single" w:sz="4" w:space="0" w:color="auto"/>
            </w:tcBorders>
            <w:shd w:val="clear" w:color="auto" w:fill="auto"/>
            <w:hideMark/>
          </w:tcPr>
          <w:p w:rsidR="00A758A3" w:rsidRPr="00A758A3" w:rsidRDefault="00A758A3" w:rsidP="00690991">
            <w:pPr>
              <w:jc w:val="right"/>
              <w:rPr>
                <w:rFonts w:ascii="Calibri" w:hAnsi="Calibri"/>
                <w:b/>
                <w:bCs/>
                <w:color w:val="000000"/>
                <w:sz w:val="22"/>
                <w:szCs w:val="22"/>
              </w:rPr>
            </w:pPr>
          </w:p>
        </w:tc>
      </w:tr>
      <w:tr w:rsidR="00D10897" w:rsidRPr="00A758A3" w:rsidTr="00D10875">
        <w:trPr>
          <w:trHeight w:val="315"/>
        </w:trPr>
        <w:tc>
          <w:tcPr>
            <w:tcW w:w="1960" w:type="dxa"/>
            <w:tcBorders>
              <w:top w:val="nil"/>
              <w:left w:val="single" w:sz="4" w:space="0" w:color="auto"/>
              <w:bottom w:val="single" w:sz="4" w:space="0" w:color="auto"/>
              <w:right w:val="single" w:sz="4" w:space="0" w:color="auto"/>
            </w:tcBorders>
            <w:shd w:val="clear" w:color="auto" w:fill="auto"/>
            <w:hideMark/>
          </w:tcPr>
          <w:p w:rsidR="00D10897" w:rsidRPr="00A758A3" w:rsidRDefault="00D10897" w:rsidP="00ED6F86">
            <w:pPr>
              <w:suppressAutoHyphens w:val="0"/>
              <w:autoSpaceDN/>
              <w:textAlignment w:val="auto"/>
              <w:rPr>
                <w:rFonts w:ascii="Calibri" w:hAnsi="Calibri"/>
                <w:b/>
                <w:bCs/>
                <w:color w:val="0D0D0D"/>
                <w:sz w:val="22"/>
                <w:szCs w:val="22"/>
              </w:rPr>
            </w:pPr>
            <w:r w:rsidRPr="00A758A3">
              <w:rPr>
                <w:rFonts w:ascii="Calibri" w:hAnsi="Calibri"/>
                <w:b/>
                <w:bCs/>
                <w:color w:val="0D0D0D"/>
                <w:sz w:val="22"/>
                <w:szCs w:val="22"/>
              </w:rPr>
              <w:t>Total Co-financing</w:t>
            </w:r>
          </w:p>
        </w:tc>
        <w:tc>
          <w:tcPr>
            <w:tcW w:w="5885" w:type="dxa"/>
            <w:tcBorders>
              <w:top w:val="nil"/>
              <w:left w:val="nil"/>
              <w:bottom w:val="single" w:sz="4" w:space="0" w:color="auto"/>
              <w:right w:val="single" w:sz="4" w:space="0" w:color="auto"/>
            </w:tcBorders>
            <w:shd w:val="clear" w:color="000000" w:fill="CCCCCC"/>
            <w:hideMark/>
          </w:tcPr>
          <w:p w:rsidR="00D10897" w:rsidRPr="00A758A3" w:rsidRDefault="00D10897" w:rsidP="00ED6F86">
            <w:pPr>
              <w:suppressAutoHyphens w:val="0"/>
              <w:autoSpaceDN/>
              <w:jc w:val="right"/>
              <w:textAlignment w:val="auto"/>
              <w:rPr>
                <w:rFonts w:ascii="Calibri" w:hAnsi="Calibri"/>
                <w:color w:val="0D0D0D"/>
                <w:sz w:val="22"/>
                <w:szCs w:val="22"/>
              </w:rPr>
            </w:pPr>
            <w:r w:rsidRPr="00A758A3">
              <w:rPr>
                <w:rFonts w:ascii="Calibri" w:hAnsi="Calibri"/>
                <w:color w:val="0D0D0D"/>
                <w:sz w:val="22"/>
                <w:szCs w:val="22"/>
              </w:rPr>
              <w:t> </w:t>
            </w:r>
          </w:p>
        </w:tc>
        <w:tc>
          <w:tcPr>
            <w:tcW w:w="1080" w:type="dxa"/>
            <w:tcBorders>
              <w:top w:val="nil"/>
              <w:left w:val="nil"/>
              <w:bottom w:val="single" w:sz="4" w:space="0" w:color="auto"/>
              <w:right w:val="single" w:sz="4" w:space="0" w:color="auto"/>
            </w:tcBorders>
            <w:shd w:val="clear" w:color="000000" w:fill="CCCCCC"/>
            <w:hideMark/>
          </w:tcPr>
          <w:p w:rsidR="00D10897" w:rsidRPr="00A758A3" w:rsidRDefault="00D10897" w:rsidP="00ED6F86">
            <w:pPr>
              <w:suppressAutoHyphens w:val="0"/>
              <w:autoSpaceDN/>
              <w:jc w:val="right"/>
              <w:textAlignment w:val="auto"/>
              <w:rPr>
                <w:rFonts w:ascii="Calibri" w:hAnsi="Calibri"/>
                <w:color w:val="0D0D0D"/>
                <w:sz w:val="22"/>
                <w:szCs w:val="22"/>
              </w:rPr>
            </w:pPr>
            <w:r w:rsidRPr="00A758A3">
              <w:rPr>
                <w:rFonts w:ascii="Calibri" w:hAnsi="Calibri"/>
                <w:color w:val="0D0D0D"/>
                <w:sz w:val="22"/>
                <w:szCs w:val="22"/>
              </w:rPr>
              <w:t> </w:t>
            </w:r>
          </w:p>
        </w:tc>
        <w:tc>
          <w:tcPr>
            <w:tcW w:w="1260" w:type="dxa"/>
            <w:tcBorders>
              <w:top w:val="nil"/>
              <w:left w:val="nil"/>
              <w:bottom w:val="single" w:sz="4" w:space="0" w:color="auto"/>
              <w:right w:val="single" w:sz="4" w:space="0" w:color="auto"/>
            </w:tcBorders>
            <w:shd w:val="clear" w:color="auto" w:fill="auto"/>
            <w:hideMark/>
          </w:tcPr>
          <w:p w:rsidR="00D10897" w:rsidRPr="00A758A3" w:rsidRDefault="00A758A3" w:rsidP="0089629D">
            <w:pPr>
              <w:suppressAutoHyphens w:val="0"/>
              <w:autoSpaceDN/>
              <w:jc w:val="right"/>
              <w:textAlignment w:val="auto"/>
              <w:rPr>
                <w:rFonts w:ascii="Calibri" w:hAnsi="Calibri"/>
                <w:color w:val="0D0D0D"/>
                <w:sz w:val="22"/>
                <w:szCs w:val="22"/>
              </w:rPr>
            </w:pPr>
            <w:r w:rsidRPr="00A758A3">
              <w:rPr>
                <w:rFonts w:ascii="Calibri" w:hAnsi="Calibri"/>
                <w:b/>
                <w:bCs/>
                <w:color w:val="000000"/>
                <w:sz w:val="22"/>
                <w:szCs w:val="22"/>
              </w:rPr>
              <w:t>$</w:t>
            </w:r>
            <w:r w:rsidR="00117E20">
              <w:rPr>
                <w:rFonts w:ascii="Calibri" w:hAnsi="Calibri"/>
                <w:b/>
                <w:bCs/>
                <w:color w:val="000000"/>
                <w:sz w:val="22"/>
                <w:szCs w:val="22"/>
              </w:rPr>
              <w:t>2,72</w:t>
            </w:r>
            <w:r w:rsidR="0089629D">
              <w:rPr>
                <w:rFonts w:ascii="Calibri" w:hAnsi="Calibri"/>
                <w:b/>
                <w:bCs/>
                <w:color w:val="000000"/>
                <w:sz w:val="22"/>
                <w:szCs w:val="22"/>
              </w:rPr>
              <w:t>5</w:t>
            </w:r>
            <w:r w:rsidR="00A5740F">
              <w:rPr>
                <w:rFonts w:ascii="Calibri" w:hAnsi="Calibri"/>
                <w:b/>
                <w:bCs/>
                <w:color w:val="000000"/>
                <w:sz w:val="22"/>
                <w:szCs w:val="22"/>
              </w:rPr>
              <w:t>,000</w:t>
            </w:r>
          </w:p>
        </w:tc>
      </w:tr>
    </w:tbl>
    <w:p w:rsidR="00ED6F86" w:rsidRPr="00A758A3" w:rsidRDefault="00ED6F86" w:rsidP="00ED6F86">
      <w:pPr>
        <w:pStyle w:val="Footer"/>
        <w:widowControl w:val="0"/>
        <w:tabs>
          <w:tab w:val="clear" w:pos="4320"/>
          <w:tab w:val="clear" w:pos="8640"/>
          <w:tab w:val="left" w:pos="-90"/>
          <w:tab w:val="left" w:pos="270"/>
          <w:tab w:val="left" w:pos="360"/>
        </w:tabs>
        <w:ind w:left="360"/>
        <w:rPr>
          <w:rFonts w:ascii="Calibri" w:hAnsi="Calibri"/>
          <w:b/>
          <w:smallCaps/>
          <w:color w:val="0D0D0D"/>
          <w:sz w:val="22"/>
          <w:szCs w:val="22"/>
        </w:rPr>
      </w:pPr>
    </w:p>
    <w:p w:rsidR="00081408" w:rsidRDefault="00081408" w:rsidP="00ED6F86">
      <w:pPr>
        <w:pStyle w:val="Footer"/>
        <w:widowControl w:val="0"/>
        <w:tabs>
          <w:tab w:val="clear" w:pos="4320"/>
          <w:tab w:val="clear" w:pos="8640"/>
          <w:tab w:val="left" w:pos="-90"/>
          <w:tab w:val="left" w:pos="270"/>
          <w:tab w:val="left" w:pos="360"/>
        </w:tabs>
        <w:ind w:left="360"/>
        <w:rPr>
          <w:rFonts w:ascii="Calibri" w:hAnsi="Calibri"/>
          <w:b/>
          <w:smallCaps/>
          <w:color w:val="0D0D0D"/>
          <w:sz w:val="22"/>
          <w:szCs w:val="22"/>
        </w:rPr>
      </w:pPr>
    </w:p>
    <w:p w:rsidR="006621A4" w:rsidRPr="00BF0942" w:rsidRDefault="006621A4" w:rsidP="00481F37">
      <w:pPr>
        <w:pStyle w:val="Footer"/>
        <w:widowControl w:val="0"/>
        <w:numPr>
          <w:ilvl w:val="0"/>
          <w:numId w:val="2"/>
        </w:numPr>
        <w:tabs>
          <w:tab w:val="clear" w:pos="4320"/>
          <w:tab w:val="clear" w:pos="8640"/>
          <w:tab w:val="left" w:pos="-90"/>
          <w:tab w:val="left" w:pos="270"/>
          <w:tab w:val="left" w:pos="360"/>
        </w:tabs>
        <w:ind w:left="-90" w:firstLine="0"/>
        <w:rPr>
          <w:rFonts w:ascii="Calibri" w:hAnsi="Calibri"/>
          <w:color w:val="0D0D0D"/>
          <w:sz w:val="22"/>
          <w:szCs w:val="22"/>
        </w:rPr>
      </w:pPr>
      <w:r w:rsidRPr="00BF0942">
        <w:rPr>
          <w:rFonts w:ascii="Calibri" w:hAnsi="Calibri"/>
          <w:b/>
          <w:smallCaps/>
          <w:color w:val="0D0D0D"/>
          <w:sz w:val="22"/>
          <w:szCs w:val="22"/>
        </w:rPr>
        <w:t>Indicative Trust Fund Resources ($) Requested by Agency, Focal Area and Country</w:t>
      </w:r>
    </w:p>
    <w:tbl>
      <w:tblPr>
        <w:tblW w:w="5000" w:type="pct"/>
        <w:tblCellMar>
          <w:left w:w="10" w:type="dxa"/>
          <w:right w:w="10" w:type="dxa"/>
        </w:tblCellMar>
        <w:tblLook w:val="00A0" w:firstRow="1" w:lastRow="0" w:firstColumn="1" w:lastColumn="0" w:noHBand="0" w:noVBand="0"/>
      </w:tblPr>
      <w:tblGrid>
        <w:gridCol w:w="1396"/>
        <w:gridCol w:w="1317"/>
        <w:gridCol w:w="1312"/>
        <w:gridCol w:w="1861"/>
        <w:gridCol w:w="1391"/>
        <w:gridCol w:w="1512"/>
        <w:gridCol w:w="1507"/>
      </w:tblGrid>
      <w:tr w:rsidR="00BF0942" w:rsidRPr="00BF0942" w:rsidTr="002C2E1C">
        <w:trPr>
          <w:trHeight w:val="260"/>
        </w:trPr>
        <w:tc>
          <w:tcPr>
            <w:tcW w:w="12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9363F6">
            <w:pPr>
              <w:widowControl w:val="0"/>
              <w:jc w:val="center"/>
              <w:rPr>
                <w:rFonts w:ascii="Calibri" w:hAnsi="Calibri"/>
                <w:b/>
                <w:color w:val="0D0D0D"/>
                <w:sz w:val="22"/>
                <w:szCs w:val="22"/>
              </w:rPr>
            </w:pPr>
            <w:r w:rsidRPr="00BF0942">
              <w:rPr>
                <w:rFonts w:ascii="Calibri" w:hAnsi="Calibri"/>
                <w:b/>
                <w:color w:val="0D0D0D"/>
                <w:sz w:val="22"/>
                <w:szCs w:val="22"/>
              </w:rPr>
              <w:t>GEF Agency</w:t>
            </w: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9363F6">
            <w:pPr>
              <w:widowControl w:val="0"/>
              <w:jc w:val="center"/>
              <w:rPr>
                <w:rFonts w:ascii="Calibri" w:hAnsi="Calibri"/>
                <w:b/>
                <w:color w:val="0D0D0D"/>
                <w:sz w:val="22"/>
                <w:szCs w:val="22"/>
              </w:rPr>
            </w:pPr>
            <w:r w:rsidRPr="00BF0942">
              <w:rPr>
                <w:rFonts w:ascii="Calibri" w:hAnsi="Calibri"/>
                <w:b/>
                <w:color w:val="0D0D0D"/>
                <w:sz w:val="22"/>
                <w:szCs w:val="22"/>
              </w:rPr>
              <w:t>Type of Trust Fund</w:t>
            </w:r>
          </w:p>
        </w:tc>
        <w:tc>
          <w:tcPr>
            <w:tcW w:w="12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9363F6">
            <w:pPr>
              <w:widowControl w:val="0"/>
              <w:jc w:val="center"/>
              <w:rPr>
                <w:rFonts w:ascii="Calibri" w:hAnsi="Calibri"/>
                <w:b/>
                <w:color w:val="0D0D0D"/>
                <w:sz w:val="22"/>
                <w:szCs w:val="22"/>
              </w:rPr>
            </w:pPr>
            <w:r w:rsidRPr="00BF0942">
              <w:rPr>
                <w:rFonts w:ascii="Calibri" w:hAnsi="Calibri"/>
                <w:b/>
                <w:color w:val="0D0D0D"/>
                <w:sz w:val="22"/>
                <w:szCs w:val="22"/>
              </w:rPr>
              <w:t>Focal area</w:t>
            </w:r>
          </w:p>
        </w:tc>
        <w:tc>
          <w:tcPr>
            <w:tcW w:w="1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9363F6">
            <w:pPr>
              <w:widowControl w:val="0"/>
              <w:jc w:val="center"/>
              <w:rPr>
                <w:rFonts w:ascii="Calibri" w:hAnsi="Calibri"/>
                <w:b/>
                <w:color w:val="0D0D0D"/>
                <w:sz w:val="22"/>
                <w:szCs w:val="22"/>
              </w:rPr>
            </w:pPr>
            <w:r w:rsidRPr="00BF0942">
              <w:rPr>
                <w:rFonts w:ascii="Calibri" w:hAnsi="Calibri"/>
                <w:b/>
                <w:color w:val="0D0D0D"/>
                <w:sz w:val="22"/>
                <w:szCs w:val="22"/>
              </w:rPr>
              <w:t>Country Name/Global</w:t>
            </w:r>
          </w:p>
        </w:tc>
        <w:tc>
          <w:tcPr>
            <w:tcW w:w="12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9363F6">
            <w:pPr>
              <w:widowControl w:val="0"/>
              <w:jc w:val="center"/>
              <w:rPr>
                <w:rFonts w:ascii="Calibri" w:hAnsi="Calibri"/>
                <w:b/>
                <w:color w:val="0D0D0D"/>
                <w:sz w:val="22"/>
                <w:szCs w:val="22"/>
              </w:rPr>
            </w:pPr>
            <w:r w:rsidRPr="00BF0942">
              <w:rPr>
                <w:rFonts w:ascii="Calibri" w:hAnsi="Calibri"/>
                <w:b/>
                <w:color w:val="0D0D0D"/>
                <w:sz w:val="22"/>
                <w:szCs w:val="22"/>
              </w:rPr>
              <w:t>Grant  amount ($) (a)</w:t>
            </w:r>
          </w:p>
        </w:tc>
        <w:tc>
          <w:tcPr>
            <w:tcW w:w="1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02738C">
            <w:pPr>
              <w:widowControl w:val="0"/>
              <w:jc w:val="center"/>
              <w:rPr>
                <w:rFonts w:ascii="Calibri" w:hAnsi="Calibri"/>
                <w:color w:val="0D0D0D"/>
                <w:sz w:val="22"/>
                <w:szCs w:val="22"/>
              </w:rPr>
            </w:pPr>
            <w:r w:rsidRPr="00BF0942">
              <w:rPr>
                <w:rFonts w:ascii="Calibri" w:hAnsi="Calibri"/>
                <w:b/>
                <w:color w:val="0D0D0D"/>
                <w:sz w:val="22"/>
                <w:szCs w:val="22"/>
              </w:rPr>
              <w:t>Agency Fee  ($) (b)</w:t>
            </w:r>
          </w:p>
        </w:tc>
        <w:tc>
          <w:tcPr>
            <w:tcW w:w="1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9363F6">
            <w:pPr>
              <w:widowControl w:val="0"/>
              <w:ind w:firstLine="195"/>
              <w:jc w:val="center"/>
              <w:rPr>
                <w:rFonts w:ascii="Calibri" w:hAnsi="Calibri"/>
                <w:b/>
                <w:color w:val="0D0D0D"/>
                <w:sz w:val="22"/>
                <w:szCs w:val="22"/>
              </w:rPr>
            </w:pPr>
            <w:r w:rsidRPr="00BF0942">
              <w:rPr>
                <w:rFonts w:ascii="Calibri" w:hAnsi="Calibri"/>
                <w:b/>
                <w:color w:val="0D0D0D"/>
                <w:sz w:val="22"/>
                <w:szCs w:val="22"/>
              </w:rPr>
              <w:t>Total ($)</w:t>
            </w:r>
          </w:p>
          <w:p w:rsidR="006621A4" w:rsidRPr="00BF0942" w:rsidRDefault="006621A4" w:rsidP="009363F6">
            <w:pPr>
              <w:widowControl w:val="0"/>
              <w:ind w:firstLine="195"/>
              <w:jc w:val="center"/>
              <w:rPr>
                <w:rFonts w:ascii="Calibri" w:hAnsi="Calibri"/>
                <w:b/>
                <w:color w:val="0D0D0D"/>
                <w:sz w:val="22"/>
                <w:szCs w:val="22"/>
              </w:rPr>
            </w:pPr>
            <w:r w:rsidRPr="00BF0942">
              <w:rPr>
                <w:rFonts w:ascii="Calibri" w:hAnsi="Calibri"/>
                <w:b/>
                <w:color w:val="0D0D0D"/>
                <w:sz w:val="22"/>
                <w:szCs w:val="22"/>
              </w:rPr>
              <w:t>(a + b)</w:t>
            </w:r>
          </w:p>
        </w:tc>
      </w:tr>
      <w:tr w:rsidR="00BF0942" w:rsidRPr="00BF0942" w:rsidTr="002C2E1C">
        <w:trPr>
          <w:trHeight w:val="70"/>
        </w:trPr>
        <w:tc>
          <w:tcPr>
            <w:tcW w:w="12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785217" w:rsidP="009623E4">
            <w:pPr>
              <w:widowControl w:val="0"/>
              <w:rPr>
                <w:rFonts w:ascii="Calibri" w:hAnsi="Calibri"/>
                <w:color w:val="0D0D0D"/>
                <w:sz w:val="22"/>
                <w:szCs w:val="22"/>
              </w:rPr>
            </w:pPr>
            <w:r w:rsidRPr="00BF0942">
              <w:rPr>
                <w:rFonts w:ascii="Calibri" w:hAnsi="Calibri"/>
                <w:color w:val="0D0D0D"/>
                <w:sz w:val="22"/>
                <w:szCs w:val="22"/>
              </w:rPr>
              <w:t>UNEP</w:t>
            </w:r>
          </w:p>
        </w:tc>
        <w:tc>
          <w:tcPr>
            <w:tcW w:w="1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785217" w:rsidP="009623E4">
            <w:pPr>
              <w:widowControl w:val="0"/>
              <w:rPr>
                <w:rFonts w:ascii="Calibri" w:hAnsi="Calibri"/>
                <w:color w:val="0D0D0D"/>
                <w:sz w:val="22"/>
                <w:szCs w:val="22"/>
              </w:rPr>
            </w:pPr>
            <w:bookmarkStart w:id="21" w:name="TFType_01"/>
            <w:bookmarkEnd w:id="21"/>
            <w:r w:rsidRPr="00BF0942">
              <w:rPr>
                <w:rFonts w:ascii="Calibri" w:hAnsi="Calibri"/>
                <w:color w:val="0D0D0D"/>
                <w:sz w:val="22"/>
                <w:szCs w:val="22"/>
              </w:rPr>
              <w:t>GEF TF</w:t>
            </w:r>
          </w:p>
        </w:tc>
        <w:tc>
          <w:tcPr>
            <w:tcW w:w="12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785217">
            <w:pPr>
              <w:rPr>
                <w:rFonts w:ascii="Calibri" w:hAnsi="Calibri"/>
                <w:color w:val="0D0D0D"/>
                <w:sz w:val="22"/>
                <w:szCs w:val="22"/>
              </w:rPr>
            </w:pPr>
            <w:bookmarkStart w:id="22" w:name="BU_FocalArea_01"/>
            <w:bookmarkEnd w:id="22"/>
            <w:r w:rsidRPr="00BF0942">
              <w:rPr>
                <w:rFonts w:ascii="Calibri" w:hAnsi="Calibri"/>
                <w:color w:val="0D0D0D"/>
                <w:sz w:val="22"/>
                <w:szCs w:val="22"/>
              </w:rPr>
              <w:t>BD</w:t>
            </w:r>
          </w:p>
        </w:tc>
        <w:tc>
          <w:tcPr>
            <w:tcW w:w="1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9A425F">
            <w:pPr>
              <w:jc w:val="right"/>
              <w:rPr>
                <w:rFonts w:ascii="Calibri" w:hAnsi="Calibri"/>
                <w:color w:val="0D0D0D"/>
                <w:sz w:val="22"/>
                <w:szCs w:val="22"/>
              </w:rPr>
            </w:pPr>
            <w:r>
              <w:rPr>
                <w:rFonts w:ascii="Calibri" w:hAnsi="Calibri"/>
                <w:color w:val="0D0D0D"/>
                <w:sz w:val="22"/>
                <w:szCs w:val="22"/>
              </w:rPr>
              <w:t>Global</w:t>
            </w:r>
            <w:r w:rsidR="002011E4" w:rsidRPr="00BF0942">
              <w:rPr>
                <w:rFonts w:ascii="Calibri" w:hAnsi="Calibri"/>
                <w:color w:val="0D0D0D"/>
                <w:sz w:val="22"/>
                <w:szCs w:val="22"/>
              </w:rPr>
              <w:t xml:space="preserve"> </w:t>
            </w:r>
          </w:p>
        </w:tc>
        <w:tc>
          <w:tcPr>
            <w:tcW w:w="12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2C2E1C" w:rsidP="00BF0942">
            <w:pPr>
              <w:jc w:val="right"/>
              <w:rPr>
                <w:rFonts w:ascii="Calibri" w:hAnsi="Calibri"/>
                <w:color w:val="0D0D0D"/>
                <w:sz w:val="22"/>
                <w:szCs w:val="22"/>
              </w:rPr>
            </w:pPr>
            <w:r w:rsidRPr="00BF0942">
              <w:rPr>
                <w:rFonts w:ascii="Calibri" w:hAnsi="Calibri"/>
                <w:color w:val="0D0D0D"/>
                <w:sz w:val="22"/>
                <w:szCs w:val="22"/>
              </w:rPr>
              <w:t>1,</w:t>
            </w:r>
            <w:r w:rsidR="00BF0942">
              <w:rPr>
                <w:rFonts w:ascii="Calibri" w:hAnsi="Calibri"/>
                <w:color w:val="0D0D0D"/>
                <w:sz w:val="22"/>
                <w:szCs w:val="22"/>
              </w:rPr>
              <w:t>900,000</w:t>
            </w:r>
          </w:p>
        </w:tc>
        <w:tc>
          <w:tcPr>
            <w:tcW w:w="14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2C2E1C" w:rsidP="00BF0942">
            <w:pPr>
              <w:jc w:val="right"/>
              <w:rPr>
                <w:rFonts w:ascii="Calibri" w:hAnsi="Calibri"/>
                <w:color w:val="0D0D0D"/>
                <w:sz w:val="22"/>
                <w:szCs w:val="22"/>
              </w:rPr>
            </w:pPr>
            <w:r w:rsidRPr="00BF0942">
              <w:rPr>
                <w:rFonts w:ascii="Calibri" w:hAnsi="Calibri"/>
                <w:color w:val="0D0D0D"/>
                <w:sz w:val="22"/>
                <w:szCs w:val="22"/>
              </w:rPr>
              <w:t>1</w:t>
            </w:r>
            <w:r w:rsidR="00BF0942">
              <w:rPr>
                <w:rFonts w:ascii="Calibri" w:hAnsi="Calibri"/>
                <w:color w:val="0D0D0D"/>
                <w:sz w:val="22"/>
                <w:szCs w:val="22"/>
              </w:rPr>
              <w:t>80,500</w:t>
            </w:r>
          </w:p>
        </w:tc>
        <w:tc>
          <w:tcPr>
            <w:tcW w:w="1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85217" w:rsidRPr="00BF0942" w:rsidRDefault="00BF0942">
            <w:pPr>
              <w:jc w:val="right"/>
              <w:rPr>
                <w:rFonts w:ascii="Calibri" w:hAnsi="Calibri"/>
                <w:color w:val="0D0D0D"/>
                <w:sz w:val="22"/>
                <w:szCs w:val="22"/>
              </w:rPr>
            </w:pPr>
            <w:r>
              <w:rPr>
                <w:rFonts w:ascii="Calibri" w:hAnsi="Calibri"/>
                <w:color w:val="0D0D0D"/>
                <w:sz w:val="22"/>
                <w:szCs w:val="22"/>
              </w:rPr>
              <w:t>2,080</w:t>
            </w:r>
            <w:r w:rsidR="002C2E1C" w:rsidRPr="00BF0942">
              <w:rPr>
                <w:rFonts w:ascii="Calibri" w:hAnsi="Calibri"/>
                <w:color w:val="0D0D0D"/>
                <w:sz w:val="22"/>
                <w:szCs w:val="22"/>
              </w:rPr>
              <w:t>,500</w:t>
            </w:r>
          </w:p>
        </w:tc>
      </w:tr>
      <w:tr w:rsidR="00BF0942" w:rsidRPr="00BF0942" w:rsidTr="002C2E1C">
        <w:trPr>
          <w:trHeight w:val="253"/>
        </w:trPr>
        <w:tc>
          <w:tcPr>
            <w:tcW w:w="5474" w:type="dxa"/>
            <w:gridSpan w:val="4"/>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F0942" w:rsidRPr="00BF0942" w:rsidRDefault="00BF0942" w:rsidP="009363F6">
            <w:pPr>
              <w:widowControl w:val="0"/>
              <w:rPr>
                <w:rFonts w:ascii="Calibri" w:hAnsi="Calibri"/>
                <w:color w:val="0D0D0D"/>
                <w:sz w:val="22"/>
                <w:szCs w:val="22"/>
              </w:rPr>
            </w:pPr>
            <w:r w:rsidRPr="00BF0942">
              <w:rPr>
                <w:rFonts w:ascii="Calibri" w:hAnsi="Calibri"/>
                <w:b/>
                <w:color w:val="0D0D0D"/>
                <w:sz w:val="22"/>
                <w:szCs w:val="22"/>
              </w:rPr>
              <w:t>Total Grant Resources</w:t>
            </w:r>
          </w:p>
        </w:tc>
        <w:tc>
          <w:tcPr>
            <w:tcW w:w="1294"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F0942" w:rsidRPr="00BF0942" w:rsidRDefault="00BF0942" w:rsidP="00857797">
            <w:pPr>
              <w:jc w:val="right"/>
              <w:rPr>
                <w:rFonts w:ascii="Calibri" w:hAnsi="Calibri"/>
                <w:color w:val="0D0D0D"/>
                <w:sz w:val="22"/>
                <w:szCs w:val="22"/>
              </w:rPr>
            </w:pPr>
            <w:r w:rsidRPr="00BF0942">
              <w:rPr>
                <w:rFonts w:ascii="Calibri" w:hAnsi="Calibri"/>
                <w:color w:val="0D0D0D"/>
                <w:sz w:val="22"/>
                <w:szCs w:val="22"/>
              </w:rPr>
              <w:t>1,</w:t>
            </w:r>
            <w:r>
              <w:rPr>
                <w:rFonts w:ascii="Calibri" w:hAnsi="Calibri"/>
                <w:color w:val="0D0D0D"/>
                <w:sz w:val="22"/>
                <w:szCs w:val="22"/>
              </w:rPr>
              <w:t>900,000</w:t>
            </w:r>
          </w:p>
        </w:tc>
        <w:tc>
          <w:tcPr>
            <w:tcW w:w="1406"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F0942" w:rsidRPr="00BF0942" w:rsidRDefault="00BF0942" w:rsidP="00857797">
            <w:pPr>
              <w:jc w:val="right"/>
              <w:rPr>
                <w:rFonts w:ascii="Calibri" w:hAnsi="Calibri"/>
                <w:color w:val="0D0D0D"/>
                <w:sz w:val="22"/>
                <w:szCs w:val="22"/>
              </w:rPr>
            </w:pPr>
            <w:r w:rsidRPr="00BF0942">
              <w:rPr>
                <w:rFonts w:ascii="Calibri" w:hAnsi="Calibri"/>
                <w:color w:val="0D0D0D"/>
                <w:sz w:val="22"/>
                <w:szCs w:val="22"/>
              </w:rPr>
              <w:t>1</w:t>
            </w:r>
            <w:r>
              <w:rPr>
                <w:rFonts w:ascii="Calibri" w:hAnsi="Calibri"/>
                <w:color w:val="0D0D0D"/>
                <w:sz w:val="22"/>
                <w:szCs w:val="22"/>
              </w:rPr>
              <w:t>80,500</w:t>
            </w:r>
          </w:p>
        </w:tc>
        <w:tc>
          <w:tcPr>
            <w:tcW w:w="1402"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F0942" w:rsidRPr="00BF0942" w:rsidRDefault="00BF0942" w:rsidP="00857797">
            <w:pPr>
              <w:jc w:val="right"/>
              <w:rPr>
                <w:rFonts w:ascii="Calibri" w:hAnsi="Calibri"/>
                <w:color w:val="0D0D0D"/>
                <w:sz w:val="22"/>
                <w:szCs w:val="22"/>
              </w:rPr>
            </w:pPr>
            <w:r>
              <w:rPr>
                <w:rFonts w:ascii="Calibri" w:hAnsi="Calibri"/>
                <w:color w:val="0D0D0D"/>
                <w:sz w:val="22"/>
                <w:szCs w:val="22"/>
              </w:rPr>
              <w:t>2,080</w:t>
            </w:r>
            <w:r w:rsidRPr="00BF0942">
              <w:rPr>
                <w:rFonts w:ascii="Calibri" w:hAnsi="Calibri"/>
                <w:color w:val="0D0D0D"/>
                <w:sz w:val="22"/>
                <w:szCs w:val="22"/>
              </w:rPr>
              <w:t>,500</w:t>
            </w:r>
          </w:p>
        </w:tc>
      </w:tr>
    </w:tbl>
    <w:p w:rsidR="006621A4" w:rsidRPr="00BF0942" w:rsidRDefault="006621A4" w:rsidP="009363F6">
      <w:pPr>
        <w:pStyle w:val="Footer"/>
        <w:widowControl w:val="0"/>
        <w:rPr>
          <w:rFonts w:ascii="Calibri" w:hAnsi="Calibri"/>
          <w:b/>
          <w:caps/>
          <w:color w:val="0D0D0D"/>
          <w:sz w:val="22"/>
          <w:szCs w:val="22"/>
          <w:u w:val="single"/>
        </w:rPr>
      </w:pPr>
    </w:p>
    <w:p w:rsidR="006621A4" w:rsidRPr="00BF0942" w:rsidRDefault="006621A4" w:rsidP="00481F37">
      <w:pPr>
        <w:pStyle w:val="Footer"/>
        <w:widowControl w:val="0"/>
        <w:numPr>
          <w:ilvl w:val="0"/>
          <w:numId w:val="2"/>
        </w:numPr>
        <w:tabs>
          <w:tab w:val="clear" w:pos="4320"/>
          <w:tab w:val="clear" w:pos="8640"/>
          <w:tab w:val="left" w:pos="-90"/>
          <w:tab w:val="left" w:pos="270"/>
          <w:tab w:val="left" w:pos="360"/>
        </w:tabs>
        <w:ind w:left="-90" w:firstLine="0"/>
        <w:rPr>
          <w:rFonts w:ascii="Calibri" w:hAnsi="Calibri"/>
          <w:color w:val="0D0D0D"/>
          <w:sz w:val="22"/>
          <w:szCs w:val="22"/>
        </w:rPr>
      </w:pPr>
      <w:r w:rsidRPr="00BF0942">
        <w:rPr>
          <w:rFonts w:ascii="Calibri" w:hAnsi="Calibri"/>
          <w:b/>
          <w:smallCaps/>
          <w:color w:val="0D0D0D"/>
          <w:sz w:val="22"/>
          <w:szCs w:val="22"/>
        </w:rPr>
        <w:t>Project Preparation Grant (PPG)</w:t>
      </w:r>
    </w:p>
    <w:p w:rsidR="006621A4" w:rsidRPr="00BF0942" w:rsidRDefault="006621A4" w:rsidP="00B8664B">
      <w:pPr>
        <w:pStyle w:val="Footer"/>
        <w:widowControl w:val="0"/>
        <w:tabs>
          <w:tab w:val="clear" w:pos="4320"/>
          <w:tab w:val="clear" w:pos="8640"/>
          <w:tab w:val="left" w:pos="-90"/>
          <w:tab w:val="left" w:pos="270"/>
          <w:tab w:val="left" w:pos="360"/>
        </w:tabs>
        <w:ind w:left="-90"/>
        <w:rPr>
          <w:rFonts w:ascii="Calibri" w:hAnsi="Calibri"/>
          <w:b/>
          <w:smallCaps/>
          <w:color w:val="0D0D0D"/>
          <w:sz w:val="22"/>
          <w:szCs w:val="22"/>
        </w:rPr>
      </w:pPr>
    </w:p>
    <w:p w:rsidR="006621A4" w:rsidRPr="00BF0942" w:rsidRDefault="006621A4" w:rsidP="0002738C">
      <w:pPr>
        <w:pStyle w:val="Footer"/>
        <w:widowControl w:val="0"/>
        <w:tabs>
          <w:tab w:val="clear" w:pos="4320"/>
          <w:tab w:val="clear" w:pos="8640"/>
          <w:tab w:val="left" w:pos="-90"/>
          <w:tab w:val="left" w:pos="270"/>
          <w:tab w:val="left" w:pos="360"/>
        </w:tabs>
        <w:ind w:left="-90"/>
        <w:rPr>
          <w:rFonts w:ascii="Calibri" w:hAnsi="Calibri"/>
          <w:b/>
          <w:smallCaps/>
          <w:color w:val="0D0D0D"/>
          <w:sz w:val="22"/>
          <w:szCs w:val="22"/>
        </w:rPr>
      </w:pPr>
      <w:r w:rsidRPr="00BF0942">
        <w:rPr>
          <w:rFonts w:ascii="Calibri" w:hAnsi="Calibri"/>
          <w:b/>
          <w:smallCaps/>
          <w:color w:val="0D0D0D"/>
          <w:sz w:val="22"/>
          <w:szCs w:val="22"/>
        </w:rPr>
        <w:t>PPG amount Requested by Agency(</w:t>
      </w:r>
      <w:proofErr w:type="spellStart"/>
      <w:r w:rsidRPr="00BF0942">
        <w:rPr>
          <w:rFonts w:ascii="Calibri" w:hAnsi="Calibri"/>
          <w:b/>
          <w:smallCaps/>
          <w:color w:val="0D0D0D"/>
          <w:sz w:val="22"/>
          <w:szCs w:val="22"/>
        </w:rPr>
        <w:t>ies</w:t>
      </w:r>
      <w:proofErr w:type="spellEnd"/>
      <w:r w:rsidRPr="00BF0942">
        <w:rPr>
          <w:rFonts w:ascii="Calibri" w:hAnsi="Calibri"/>
          <w:b/>
          <w:smallCaps/>
          <w:color w:val="0D0D0D"/>
          <w:sz w:val="22"/>
          <w:szCs w:val="22"/>
        </w:rPr>
        <w:t>), Focal Area(s) and Country(</w:t>
      </w:r>
      <w:proofErr w:type="spellStart"/>
      <w:r w:rsidRPr="00BF0942">
        <w:rPr>
          <w:rFonts w:ascii="Calibri" w:hAnsi="Calibri"/>
          <w:b/>
          <w:smallCaps/>
          <w:color w:val="0D0D0D"/>
          <w:sz w:val="22"/>
          <w:szCs w:val="22"/>
        </w:rPr>
        <w:t>ies</w:t>
      </w:r>
      <w:proofErr w:type="spellEnd"/>
      <w:r w:rsidRPr="00BF0942">
        <w:rPr>
          <w:rFonts w:ascii="Calibri" w:hAnsi="Calibri"/>
          <w:b/>
          <w:smallCaps/>
          <w:color w:val="0D0D0D"/>
          <w:sz w:val="22"/>
          <w:szCs w:val="22"/>
        </w:rPr>
        <w:t>) for MFA and/or MTF</w:t>
      </w:r>
    </w:p>
    <w:p w:rsidR="006621A4" w:rsidRPr="00BF0942" w:rsidRDefault="006621A4" w:rsidP="0002738C">
      <w:pPr>
        <w:pStyle w:val="Footer"/>
        <w:widowControl w:val="0"/>
        <w:tabs>
          <w:tab w:val="clear" w:pos="4320"/>
          <w:tab w:val="clear" w:pos="8640"/>
          <w:tab w:val="left" w:pos="-90"/>
          <w:tab w:val="left" w:pos="270"/>
          <w:tab w:val="left" w:pos="360"/>
        </w:tabs>
        <w:ind w:left="-90"/>
        <w:rPr>
          <w:rFonts w:ascii="Calibri" w:hAnsi="Calibri"/>
          <w:b/>
          <w:smallCaps/>
          <w:color w:val="0D0D0D"/>
          <w:sz w:val="22"/>
          <w:szCs w:val="22"/>
        </w:rPr>
      </w:pPr>
    </w:p>
    <w:tbl>
      <w:tblPr>
        <w:tblW w:w="5000" w:type="pct"/>
        <w:tblCellMar>
          <w:left w:w="10" w:type="dxa"/>
          <w:right w:w="10" w:type="dxa"/>
        </w:tblCellMar>
        <w:tblLook w:val="00A0" w:firstRow="1" w:lastRow="0" w:firstColumn="1" w:lastColumn="0" w:noHBand="0" w:noVBand="0"/>
      </w:tblPr>
      <w:tblGrid>
        <w:gridCol w:w="1444"/>
        <w:gridCol w:w="1401"/>
        <w:gridCol w:w="1401"/>
        <w:gridCol w:w="1834"/>
        <w:gridCol w:w="1325"/>
        <w:gridCol w:w="1436"/>
        <w:gridCol w:w="1455"/>
      </w:tblGrid>
      <w:tr w:rsidR="006621A4" w:rsidRPr="00BF0942" w:rsidTr="00A22BF6">
        <w:trPr>
          <w:trHeight w:val="260"/>
        </w:trPr>
        <w:tc>
          <w:tcPr>
            <w:tcW w:w="1556"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r w:rsidRPr="00BF0942">
              <w:rPr>
                <w:rFonts w:ascii="Calibri" w:hAnsi="Calibri"/>
                <w:b/>
                <w:color w:val="0D0D0D"/>
                <w:sz w:val="22"/>
                <w:szCs w:val="22"/>
              </w:rPr>
              <w:t>GEF Agency</w:t>
            </w:r>
          </w:p>
        </w:tc>
        <w:tc>
          <w:tcPr>
            <w:tcW w:w="1544"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r w:rsidRPr="00BF0942">
              <w:rPr>
                <w:rFonts w:ascii="Calibri" w:hAnsi="Calibri"/>
                <w:b/>
                <w:color w:val="0D0D0D"/>
                <w:sz w:val="22"/>
                <w:szCs w:val="22"/>
              </w:rPr>
              <w:t>Type of Trust Fund</w:t>
            </w:r>
          </w:p>
        </w:tc>
        <w:tc>
          <w:tcPr>
            <w:tcW w:w="1543"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r w:rsidRPr="00BF0942">
              <w:rPr>
                <w:rFonts w:ascii="Calibri" w:hAnsi="Calibri"/>
                <w:b/>
                <w:color w:val="0D0D0D"/>
                <w:sz w:val="22"/>
                <w:szCs w:val="22"/>
              </w:rPr>
              <w:t>Focal area</w:t>
            </w:r>
          </w:p>
        </w:tc>
        <w:tc>
          <w:tcPr>
            <w:tcW w:w="1911"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r w:rsidRPr="00BF0942">
              <w:rPr>
                <w:rFonts w:ascii="Calibri" w:hAnsi="Calibri"/>
                <w:b/>
                <w:color w:val="0D0D0D"/>
                <w:sz w:val="22"/>
                <w:szCs w:val="22"/>
              </w:rPr>
              <w:t>Country Name/Global</w:t>
            </w:r>
          </w:p>
        </w:tc>
        <w:tc>
          <w:tcPr>
            <w:tcW w:w="446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ind w:firstLine="195"/>
              <w:jc w:val="center"/>
              <w:rPr>
                <w:rFonts w:ascii="Calibri" w:hAnsi="Calibri"/>
                <w:b/>
                <w:color w:val="0D0D0D"/>
                <w:sz w:val="22"/>
                <w:szCs w:val="22"/>
              </w:rPr>
            </w:pPr>
            <w:r w:rsidRPr="00BF0942">
              <w:rPr>
                <w:rFonts w:ascii="Calibri" w:hAnsi="Calibri"/>
                <w:b/>
                <w:color w:val="0D0D0D"/>
                <w:sz w:val="22"/>
                <w:szCs w:val="22"/>
              </w:rPr>
              <w:t>(in $)</w:t>
            </w:r>
          </w:p>
        </w:tc>
      </w:tr>
      <w:tr w:rsidR="006621A4" w:rsidRPr="00BF0942" w:rsidTr="00A22BF6">
        <w:trPr>
          <w:trHeight w:val="260"/>
        </w:trPr>
        <w:tc>
          <w:tcPr>
            <w:tcW w:w="1556"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p>
        </w:tc>
        <w:tc>
          <w:tcPr>
            <w:tcW w:w="1544"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p>
        </w:tc>
        <w:tc>
          <w:tcPr>
            <w:tcW w:w="1543"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p>
        </w:tc>
        <w:tc>
          <w:tcPr>
            <w:tcW w:w="1911"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4163FB">
            <w:pPr>
              <w:widowControl w:val="0"/>
              <w:jc w:val="center"/>
              <w:rPr>
                <w:rFonts w:ascii="Calibri" w:hAnsi="Calibri"/>
                <w:b/>
                <w:color w:val="0D0D0D"/>
                <w:sz w:val="22"/>
                <w:szCs w:val="22"/>
              </w:rPr>
            </w:pPr>
          </w:p>
        </w:tc>
        <w:tc>
          <w:tcPr>
            <w:tcW w:w="13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02738C">
            <w:pPr>
              <w:widowControl w:val="0"/>
              <w:jc w:val="center"/>
              <w:rPr>
                <w:rFonts w:ascii="Calibri" w:hAnsi="Calibri"/>
                <w:b/>
                <w:color w:val="0D0D0D"/>
                <w:sz w:val="22"/>
                <w:szCs w:val="22"/>
              </w:rPr>
            </w:pPr>
            <w:r w:rsidRPr="00BF0942">
              <w:rPr>
                <w:rFonts w:ascii="Calibri" w:hAnsi="Calibri"/>
                <w:b/>
                <w:color w:val="0D0D0D"/>
                <w:sz w:val="22"/>
                <w:szCs w:val="22"/>
              </w:rPr>
              <w:t>PPG (a)</w:t>
            </w:r>
          </w:p>
        </w:tc>
        <w:tc>
          <w:tcPr>
            <w:tcW w:w="1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02738C">
            <w:pPr>
              <w:widowControl w:val="0"/>
              <w:jc w:val="center"/>
              <w:rPr>
                <w:rFonts w:ascii="Calibri" w:hAnsi="Calibri"/>
                <w:color w:val="0D0D0D"/>
                <w:sz w:val="22"/>
                <w:szCs w:val="22"/>
              </w:rPr>
            </w:pPr>
            <w:r w:rsidRPr="00BF0942">
              <w:rPr>
                <w:rFonts w:ascii="Calibri" w:hAnsi="Calibri"/>
                <w:b/>
                <w:color w:val="0D0D0D"/>
                <w:sz w:val="22"/>
                <w:szCs w:val="22"/>
              </w:rPr>
              <w:t>Agency Fee (b)</w:t>
            </w:r>
          </w:p>
        </w:tc>
        <w:tc>
          <w:tcPr>
            <w:tcW w:w="15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621A4" w:rsidRPr="00BF0942" w:rsidRDefault="006621A4" w:rsidP="0002738C">
            <w:pPr>
              <w:widowControl w:val="0"/>
              <w:ind w:firstLine="195"/>
              <w:jc w:val="center"/>
              <w:rPr>
                <w:rFonts w:ascii="Calibri" w:hAnsi="Calibri"/>
                <w:b/>
                <w:color w:val="0D0D0D"/>
                <w:sz w:val="22"/>
                <w:szCs w:val="22"/>
              </w:rPr>
            </w:pPr>
            <w:r w:rsidRPr="00BF0942">
              <w:rPr>
                <w:rFonts w:ascii="Calibri" w:hAnsi="Calibri"/>
                <w:b/>
                <w:color w:val="0D0D0D"/>
                <w:sz w:val="22"/>
                <w:szCs w:val="22"/>
              </w:rPr>
              <w:t>Total c = a + b</w:t>
            </w:r>
          </w:p>
        </w:tc>
      </w:tr>
      <w:tr w:rsidR="006621A4" w:rsidRPr="00BF0942" w:rsidTr="00A22BF6">
        <w:trPr>
          <w:trHeight w:val="70"/>
        </w:trPr>
        <w:tc>
          <w:tcPr>
            <w:tcW w:w="15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4163FB">
            <w:pPr>
              <w:widowControl w:val="0"/>
              <w:rPr>
                <w:rFonts w:ascii="Calibri" w:hAnsi="Calibri"/>
                <w:color w:val="0D0D0D"/>
                <w:sz w:val="22"/>
                <w:szCs w:val="22"/>
              </w:rPr>
            </w:pPr>
            <w:r w:rsidRPr="00BF0942">
              <w:rPr>
                <w:rFonts w:ascii="Calibri" w:hAnsi="Calibri"/>
                <w:color w:val="0D0D0D"/>
                <w:sz w:val="22"/>
                <w:szCs w:val="22"/>
              </w:rPr>
              <w:t>UNEP</w:t>
            </w:r>
          </w:p>
        </w:tc>
        <w:tc>
          <w:tcPr>
            <w:tcW w:w="1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4163FB">
            <w:pPr>
              <w:widowControl w:val="0"/>
              <w:rPr>
                <w:rFonts w:ascii="Calibri" w:hAnsi="Calibri"/>
                <w:color w:val="0D0D0D"/>
                <w:sz w:val="22"/>
                <w:szCs w:val="22"/>
              </w:rPr>
            </w:pPr>
            <w:r w:rsidRPr="00BF0942">
              <w:rPr>
                <w:rFonts w:ascii="Calibri" w:hAnsi="Calibri"/>
                <w:color w:val="0D0D0D"/>
                <w:sz w:val="22"/>
                <w:szCs w:val="22"/>
              </w:rPr>
              <w:t>GEF TF</w:t>
            </w:r>
          </w:p>
        </w:tc>
        <w:tc>
          <w:tcPr>
            <w:tcW w:w="15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4D3A3F">
            <w:pPr>
              <w:rPr>
                <w:rFonts w:ascii="Calibri" w:hAnsi="Calibri"/>
                <w:color w:val="0D0D0D"/>
                <w:sz w:val="22"/>
                <w:szCs w:val="22"/>
              </w:rPr>
            </w:pPr>
            <w:r w:rsidRPr="00BF0942">
              <w:rPr>
                <w:rFonts w:ascii="Calibri" w:hAnsi="Calibri"/>
                <w:color w:val="0D0D0D"/>
                <w:sz w:val="22"/>
                <w:szCs w:val="22"/>
              </w:rPr>
              <w:t>BD</w:t>
            </w:r>
          </w:p>
        </w:tc>
        <w:tc>
          <w:tcPr>
            <w:tcW w:w="1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9A425F" w:rsidP="004D3A3F">
            <w:pPr>
              <w:jc w:val="right"/>
              <w:rPr>
                <w:rFonts w:ascii="Calibri" w:hAnsi="Calibri"/>
                <w:color w:val="0D0D0D"/>
                <w:sz w:val="22"/>
                <w:szCs w:val="22"/>
              </w:rPr>
            </w:pPr>
            <w:r>
              <w:rPr>
                <w:rFonts w:ascii="Calibri" w:hAnsi="Calibri"/>
                <w:color w:val="0D0D0D"/>
                <w:sz w:val="22"/>
                <w:szCs w:val="22"/>
              </w:rPr>
              <w:t>Global</w:t>
            </w:r>
          </w:p>
        </w:tc>
        <w:tc>
          <w:tcPr>
            <w:tcW w:w="13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A22BF6">
            <w:pPr>
              <w:jc w:val="right"/>
              <w:rPr>
                <w:rFonts w:ascii="Calibri" w:hAnsi="Calibri"/>
                <w:color w:val="0D0D0D"/>
                <w:sz w:val="22"/>
                <w:szCs w:val="22"/>
              </w:rPr>
            </w:pPr>
            <w:r w:rsidRPr="00BF0942">
              <w:rPr>
                <w:rFonts w:ascii="Calibri" w:hAnsi="Calibri"/>
                <w:color w:val="0D0D0D"/>
                <w:sz w:val="22"/>
                <w:szCs w:val="22"/>
              </w:rPr>
              <w:t>$</w:t>
            </w:r>
            <w:r w:rsidR="00A22BF6" w:rsidRPr="00BF0942">
              <w:rPr>
                <w:rFonts w:ascii="Calibri" w:hAnsi="Calibri"/>
                <w:color w:val="0D0D0D"/>
                <w:sz w:val="22"/>
                <w:szCs w:val="22"/>
              </w:rPr>
              <w:t>100,000</w:t>
            </w:r>
          </w:p>
        </w:tc>
        <w:tc>
          <w:tcPr>
            <w:tcW w:w="1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A22BF6" w:rsidP="00163B22">
            <w:pPr>
              <w:jc w:val="right"/>
              <w:rPr>
                <w:rFonts w:ascii="Calibri" w:hAnsi="Calibri"/>
                <w:color w:val="0D0D0D"/>
                <w:sz w:val="22"/>
                <w:szCs w:val="22"/>
              </w:rPr>
            </w:pPr>
            <w:r w:rsidRPr="00BF0942">
              <w:rPr>
                <w:rFonts w:ascii="Calibri" w:hAnsi="Calibri"/>
                <w:color w:val="0D0D0D"/>
                <w:sz w:val="22"/>
                <w:szCs w:val="22"/>
              </w:rPr>
              <w:t>$9,500</w:t>
            </w:r>
          </w:p>
        </w:tc>
        <w:tc>
          <w:tcPr>
            <w:tcW w:w="15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A22BF6" w:rsidP="00163B22">
            <w:pPr>
              <w:jc w:val="right"/>
              <w:rPr>
                <w:rFonts w:ascii="Calibri" w:hAnsi="Calibri"/>
                <w:color w:val="0D0D0D"/>
                <w:sz w:val="22"/>
                <w:szCs w:val="22"/>
              </w:rPr>
            </w:pPr>
            <w:r w:rsidRPr="00BF0942">
              <w:rPr>
                <w:rFonts w:ascii="Calibri" w:hAnsi="Calibri"/>
                <w:color w:val="0D0D0D"/>
                <w:sz w:val="22"/>
                <w:szCs w:val="22"/>
              </w:rPr>
              <w:t>109,500</w:t>
            </w:r>
          </w:p>
        </w:tc>
      </w:tr>
      <w:tr w:rsidR="006621A4" w:rsidRPr="00BF0942" w:rsidTr="00A22BF6">
        <w:trPr>
          <w:trHeight w:val="253"/>
        </w:trPr>
        <w:tc>
          <w:tcPr>
            <w:tcW w:w="6554" w:type="dxa"/>
            <w:gridSpan w:val="4"/>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02738C">
            <w:pPr>
              <w:widowControl w:val="0"/>
              <w:rPr>
                <w:rFonts w:ascii="Calibri" w:hAnsi="Calibri"/>
                <w:color w:val="0D0D0D"/>
                <w:sz w:val="22"/>
                <w:szCs w:val="22"/>
              </w:rPr>
            </w:pPr>
            <w:r w:rsidRPr="00BF0942">
              <w:rPr>
                <w:rFonts w:ascii="Calibri" w:hAnsi="Calibri"/>
                <w:b/>
                <w:color w:val="0D0D0D"/>
                <w:sz w:val="22"/>
                <w:szCs w:val="22"/>
              </w:rPr>
              <w:t>Total PPG Amount</w:t>
            </w:r>
          </w:p>
        </w:tc>
        <w:tc>
          <w:tcPr>
            <w:tcW w:w="1380"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163B22">
            <w:pPr>
              <w:jc w:val="right"/>
              <w:rPr>
                <w:rFonts w:ascii="Calibri" w:hAnsi="Calibri"/>
                <w:color w:val="0D0D0D"/>
                <w:sz w:val="22"/>
                <w:szCs w:val="22"/>
              </w:rPr>
            </w:pPr>
            <w:r w:rsidRPr="00BF0942">
              <w:rPr>
                <w:rFonts w:ascii="Calibri" w:hAnsi="Calibri"/>
                <w:color w:val="0D0D0D"/>
                <w:sz w:val="22"/>
                <w:szCs w:val="22"/>
              </w:rPr>
              <w:t>$100,000</w:t>
            </w:r>
          </w:p>
        </w:tc>
        <w:tc>
          <w:tcPr>
            <w:tcW w:w="1547"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163B22">
            <w:pPr>
              <w:jc w:val="right"/>
              <w:rPr>
                <w:rFonts w:ascii="Calibri" w:hAnsi="Calibri"/>
                <w:color w:val="0D0D0D"/>
                <w:sz w:val="22"/>
                <w:szCs w:val="22"/>
              </w:rPr>
            </w:pPr>
            <w:r w:rsidRPr="00BF0942">
              <w:rPr>
                <w:rFonts w:ascii="Calibri" w:hAnsi="Calibri"/>
                <w:color w:val="0D0D0D"/>
                <w:sz w:val="22"/>
                <w:szCs w:val="22"/>
              </w:rPr>
              <w:t>$9,500</w:t>
            </w:r>
          </w:p>
        </w:tc>
        <w:tc>
          <w:tcPr>
            <w:tcW w:w="1535"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621A4" w:rsidRPr="00BF0942" w:rsidRDefault="006621A4" w:rsidP="00163B22">
            <w:pPr>
              <w:jc w:val="right"/>
              <w:rPr>
                <w:rFonts w:ascii="Calibri" w:hAnsi="Calibri"/>
                <w:color w:val="0D0D0D"/>
                <w:sz w:val="22"/>
                <w:szCs w:val="22"/>
              </w:rPr>
            </w:pPr>
            <w:r w:rsidRPr="00BF0942">
              <w:rPr>
                <w:rFonts w:ascii="Calibri" w:hAnsi="Calibri"/>
                <w:color w:val="0D0D0D"/>
                <w:sz w:val="22"/>
                <w:szCs w:val="22"/>
              </w:rPr>
              <w:t>$109,500</w:t>
            </w:r>
          </w:p>
        </w:tc>
      </w:tr>
    </w:tbl>
    <w:p w:rsidR="006621A4" w:rsidRPr="00BF0942" w:rsidRDefault="006621A4" w:rsidP="0002738C">
      <w:pPr>
        <w:pStyle w:val="Footer"/>
        <w:widowControl w:val="0"/>
        <w:rPr>
          <w:rFonts w:ascii="Calibri" w:hAnsi="Calibri"/>
          <w:b/>
          <w:caps/>
          <w:color w:val="0D0D0D"/>
          <w:sz w:val="22"/>
          <w:szCs w:val="22"/>
          <w:u w:val="single"/>
        </w:rPr>
      </w:pPr>
    </w:p>
    <w:p w:rsidR="006621A4" w:rsidRPr="00BF0942" w:rsidRDefault="006621A4" w:rsidP="009363F6">
      <w:pPr>
        <w:pStyle w:val="Footer"/>
        <w:widowControl w:val="0"/>
        <w:rPr>
          <w:rFonts w:ascii="Calibri" w:hAnsi="Calibri"/>
          <w:b/>
          <w:caps/>
          <w:color w:val="0D0D0D"/>
          <w:sz w:val="22"/>
          <w:szCs w:val="22"/>
          <w:u w:val="single"/>
        </w:rPr>
      </w:pPr>
    </w:p>
    <w:p w:rsidR="00117E20" w:rsidRDefault="00117E20">
      <w:pPr>
        <w:suppressAutoHyphens w:val="0"/>
        <w:autoSpaceDN/>
        <w:textAlignment w:val="auto"/>
        <w:rPr>
          <w:rFonts w:ascii="Calibri" w:hAnsi="Calibri"/>
          <w:b/>
          <w:caps/>
          <w:color w:val="0D0D0D"/>
          <w:sz w:val="22"/>
          <w:szCs w:val="22"/>
          <w:u w:val="single"/>
        </w:rPr>
      </w:pPr>
      <w:r>
        <w:rPr>
          <w:rFonts w:ascii="Calibri" w:hAnsi="Calibri"/>
          <w:b/>
          <w:caps/>
          <w:color w:val="0D0D0D"/>
          <w:sz w:val="22"/>
          <w:szCs w:val="22"/>
          <w:u w:val="single"/>
        </w:rPr>
        <w:br w:type="page"/>
      </w:r>
    </w:p>
    <w:p w:rsidR="006621A4" w:rsidRPr="00BF0942" w:rsidRDefault="006621A4" w:rsidP="004F44C5">
      <w:pPr>
        <w:widowControl w:val="0"/>
        <w:ind w:left="-90" w:right="-187"/>
        <w:rPr>
          <w:rFonts w:ascii="Calibri" w:hAnsi="Calibri"/>
          <w:b/>
          <w:caps/>
          <w:color w:val="0D0D0D"/>
          <w:sz w:val="22"/>
          <w:szCs w:val="22"/>
          <w:u w:val="single"/>
        </w:rPr>
      </w:pPr>
      <w:r w:rsidRPr="00BF0942">
        <w:rPr>
          <w:rFonts w:ascii="Calibri" w:hAnsi="Calibri"/>
          <w:b/>
          <w:caps/>
          <w:color w:val="0D0D0D"/>
          <w:sz w:val="22"/>
          <w:szCs w:val="22"/>
          <w:u w:val="single"/>
        </w:rPr>
        <w:t>PART II: Project Justification</w:t>
      </w:r>
    </w:p>
    <w:p w:rsidR="006621A4" w:rsidRPr="00BF0942" w:rsidRDefault="006621A4" w:rsidP="004F44C5">
      <w:pPr>
        <w:pStyle w:val="Footer"/>
        <w:widowControl w:val="0"/>
        <w:rPr>
          <w:rFonts w:ascii="Calibri" w:hAnsi="Calibri"/>
          <w:caps/>
          <w:color w:val="0D0D0D"/>
          <w:sz w:val="22"/>
          <w:szCs w:val="22"/>
          <w:u w:val="single"/>
        </w:rPr>
      </w:pPr>
    </w:p>
    <w:p w:rsidR="006621A4" w:rsidRPr="00BF0942" w:rsidRDefault="006621A4" w:rsidP="00F770D6">
      <w:pPr>
        <w:pStyle w:val="Footer"/>
        <w:widowControl w:val="0"/>
        <w:numPr>
          <w:ilvl w:val="0"/>
          <w:numId w:val="3"/>
        </w:numPr>
        <w:tabs>
          <w:tab w:val="clear" w:pos="4320"/>
          <w:tab w:val="clear" w:pos="8640"/>
          <w:tab w:val="left" w:pos="-90"/>
          <w:tab w:val="left" w:pos="270"/>
          <w:tab w:val="left" w:pos="360"/>
        </w:tabs>
        <w:ind w:firstLine="0"/>
        <w:rPr>
          <w:rFonts w:ascii="Calibri" w:hAnsi="Calibri"/>
          <w:b/>
          <w:smallCaps/>
          <w:color w:val="0D0D0D"/>
          <w:sz w:val="22"/>
          <w:szCs w:val="22"/>
          <w:u w:val="single"/>
        </w:rPr>
      </w:pPr>
      <w:r w:rsidRPr="00BF0942">
        <w:rPr>
          <w:rFonts w:ascii="Calibri" w:hAnsi="Calibri"/>
          <w:b/>
          <w:smallCaps/>
          <w:color w:val="0D0D0D"/>
          <w:sz w:val="22"/>
          <w:szCs w:val="22"/>
          <w:u w:val="single"/>
        </w:rPr>
        <w:t>Project Overview</w:t>
      </w:r>
    </w:p>
    <w:p w:rsidR="006621A4" w:rsidRPr="00BF0942" w:rsidRDefault="006621A4" w:rsidP="004F44C5">
      <w:pPr>
        <w:widowControl w:val="0"/>
        <w:rPr>
          <w:rFonts w:ascii="Calibri" w:hAnsi="Calibri"/>
          <w:b/>
          <w:color w:val="0D0D0D"/>
          <w:sz w:val="22"/>
          <w:szCs w:val="22"/>
          <w:u w:val="single"/>
        </w:rPr>
      </w:pPr>
    </w:p>
    <w:p w:rsidR="006621A4" w:rsidRPr="00BF0942" w:rsidRDefault="006621A4" w:rsidP="004F44C5">
      <w:pPr>
        <w:pStyle w:val="Footer"/>
        <w:widowControl w:val="0"/>
        <w:rPr>
          <w:rFonts w:ascii="Calibri" w:hAnsi="Calibri"/>
          <w:color w:val="0D0D0D"/>
          <w:sz w:val="22"/>
          <w:szCs w:val="22"/>
        </w:rPr>
      </w:pPr>
      <w:r w:rsidRPr="00BF0942">
        <w:rPr>
          <w:rFonts w:ascii="Calibri" w:hAnsi="Calibri"/>
          <w:b/>
          <w:color w:val="0D0D0D"/>
          <w:sz w:val="22"/>
          <w:szCs w:val="22"/>
          <w:u w:val="single"/>
        </w:rPr>
        <w:t>A.1.Project Description</w:t>
      </w:r>
      <w:r w:rsidRPr="00BF0942">
        <w:rPr>
          <w:rFonts w:ascii="Calibri" w:hAnsi="Calibri"/>
          <w:color w:val="0D0D0D"/>
          <w:sz w:val="22"/>
          <w:szCs w:val="22"/>
        </w:rPr>
        <w:t xml:space="preserve"> </w:t>
      </w:r>
    </w:p>
    <w:p w:rsidR="006621A4" w:rsidRPr="00BF0942" w:rsidRDefault="006621A4" w:rsidP="004F44C5">
      <w:pPr>
        <w:pStyle w:val="Footer"/>
        <w:widowControl w:val="0"/>
        <w:rPr>
          <w:rFonts w:ascii="Calibri" w:hAnsi="Calibri"/>
          <w:color w:val="0D0D0D"/>
          <w:sz w:val="22"/>
          <w:szCs w:val="22"/>
        </w:rPr>
      </w:pPr>
    </w:p>
    <w:p w:rsidR="006621A4" w:rsidRPr="00BF0942" w:rsidRDefault="006621A4" w:rsidP="00F770D6">
      <w:pPr>
        <w:numPr>
          <w:ilvl w:val="0"/>
          <w:numId w:val="7"/>
        </w:numPr>
        <w:rPr>
          <w:rFonts w:ascii="Calibri" w:hAnsi="Calibri"/>
          <w:color w:val="0D0D0D"/>
          <w:sz w:val="22"/>
          <w:szCs w:val="22"/>
        </w:rPr>
      </w:pPr>
      <w:r w:rsidRPr="00BF0942">
        <w:rPr>
          <w:rFonts w:ascii="Calibri" w:hAnsi="Calibri"/>
          <w:b/>
          <w:noProof/>
          <w:color w:val="0D0D0D"/>
          <w:sz w:val="22"/>
          <w:szCs w:val="22"/>
        </w:rPr>
        <w:t xml:space="preserve">Global </w:t>
      </w:r>
      <w:r w:rsidR="00E162A2">
        <w:rPr>
          <w:rFonts w:ascii="Calibri" w:hAnsi="Calibri"/>
          <w:b/>
          <w:noProof/>
          <w:color w:val="0D0D0D"/>
          <w:sz w:val="22"/>
          <w:szCs w:val="22"/>
        </w:rPr>
        <w:t>challenges to biodiversity conservation</w:t>
      </w:r>
      <w:r w:rsidRPr="00BF0942">
        <w:rPr>
          <w:rFonts w:ascii="Calibri" w:hAnsi="Calibri"/>
          <w:b/>
          <w:noProof/>
          <w:color w:val="0D0D0D"/>
          <w:sz w:val="22"/>
          <w:szCs w:val="22"/>
        </w:rPr>
        <w:t xml:space="preserve">, </w:t>
      </w:r>
      <w:r w:rsidR="00E162A2">
        <w:rPr>
          <w:rFonts w:ascii="Calibri" w:hAnsi="Calibri"/>
          <w:b/>
          <w:noProof/>
          <w:color w:val="0D0D0D"/>
          <w:sz w:val="22"/>
          <w:szCs w:val="22"/>
        </w:rPr>
        <w:t xml:space="preserve">primary drivers </w:t>
      </w:r>
      <w:r w:rsidRPr="00BF0942">
        <w:rPr>
          <w:rFonts w:ascii="Calibri" w:hAnsi="Calibri"/>
          <w:b/>
          <w:noProof/>
          <w:color w:val="0D0D0D"/>
          <w:sz w:val="22"/>
          <w:szCs w:val="22"/>
        </w:rPr>
        <w:t>and barriers.</w:t>
      </w:r>
      <w:r w:rsidRPr="00BF0942">
        <w:rPr>
          <w:rFonts w:ascii="Calibri" w:hAnsi="Calibri"/>
          <w:color w:val="0D0D0D"/>
          <w:sz w:val="22"/>
          <w:szCs w:val="22"/>
        </w:rPr>
        <w:t xml:space="preserve"> </w:t>
      </w:r>
    </w:p>
    <w:p w:rsidR="00157293" w:rsidRPr="00BF0942" w:rsidRDefault="00157293" w:rsidP="00F30AE4">
      <w:pPr>
        <w:suppressAutoHyphens w:val="0"/>
        <w:autoSpaceDE w:val="0"/>
        <w:adjustRightInd w:val="0"/>
        <w:textAlignment w:val="auto"/>
        <w:rPr>
          <w:rFonts w:ascii="Calibri" w:hAnsi="Calibri"/>
          <w:color w:val="0D0D0D"/>
          <w:sz w:val="22"/>
          <w:szCs w:val="22"/>
        </w:rPr>
      </w:pPr>
    </w:p>
    <w:p w:rsidR="00E13C92" w:rsidRPr="0070783D" w:rsidRDefault="00E13C92" w:rsidP="0070783D">
      <w:pPr>
        <w:rPr>
          <w:rFonts w:ascii="Calibri" w:hAnsi="Calibri"/>
          <w:sz w:val="22"/>
          <w:szCs w:val="22"/>
        </w:rPr>
      </w:pPr>
      <w:r w:rsidRPr="0070783D">
        <w:rPr>
          <w:rFonts w:ascii="Calibri" w:hAnsi="Calibri"/>
          <w:sz w:val="22"/>
          <w:szCs w:val="22"/>
        </w:rPr>
        <w:t>The economic rationale for forest protection – for the value of the local and global ecosystem services that forests provide, including carbon sequestration, watershed protection, biodiversity conservation, fertile soil, and resilient food production systems – is well understood. Yet, while there has been some progress in identifying and addressing the drivers of deforestation, many regions, donors and agri-business actors encounter challenges to valuing environmental externalities sufficiently to overcome the short-term opportunity costs of preserving forests at scale.</w:t>
      </w:r>
    </w:p>
    <w:p w:rsidR="00E13C92" w:rsidRPr="0070783D" w:rsidRDefault="00E13C92" w:rsidP="0070783D">
      <w:pPr>
        <w:rPr>
          <w:rFonts w:ascii="Calibri" w:hAnsi="Calibri"/>
          <w:sz w:val="22"/>
          <w:szCs w:val="22"/>
        </w:rPr>
      </w:pPr>
      <w:r w:rsidRPr="0070783D">
        <w:rPr>
          <w:rFonts w:ascii="Calibri" w:hAnsi="Calibri"/>
          <w:sz w:val="22"/>
          <w:szCs w:val="22"/>
        </w:rPr>
        <w:t xml:space="preserve"> </w:t>
      </w:r>
    </w:p>
    <w:p w:rsidR="00E13C92" w:rsidRPr="0070783D" w:rsidRDefault="006754E5" w:rsidP="0070783D">
      <w:pPr>
        <w:rPr>
          <w:rFonts w:ascii="Calibri" w:hAnsi="Calibri"/>
          <w:sz w:val="22"/>
          <w:szCs w:val="22"/>
        </w:rPr>
      </w:pPr>
      <w:r>
        <w:rPr>
          <w:rFonts w:ascii="Calibri" w:hAnsi="Calibri"/>
          <w:sz w:val="22"/>
          <w:szCs w:val="22"/>
        </w:rPr>
        <w:t>But in an effort to counteract</w:t>
      </w:r>
      <w:r w:rsidR="00E263EB">
        <w:rPr>
          <w:rFonts w:ascii="Calibri" w:hAnsi="Calibri"/>
          <w:sz w:val="22"/>
          <w:szCs w:val="22"/>
        </w:rPr>
        <w:t xml:space="preserve"> </w:t>
      </w:r>
      <w:r>
        <w:rPr>
          <w:rFonts w:ascii="Calibri" w:hAnsi="Calibri"/>
          <w:sz w:val="22"/>
          <w:szCs w:val="22"/>
        </w:rPr>
        <w:t xml:space="preserve">big </w:t>
      </w:r>
      <w:r w:rsidR="00E263EB">
        <w:rPr>
          <w:rFonts w:ascii="Calibri" w:hAnsi="Calibri"/>
          <w:sz w:val="22"/>
          <w:szCs w:val="22"/>
        </w:rPr>
        <w:t xml:space="preserve">agriculture’s </w:t>
      </w:r>
      <w:r>
        <w:rPr>
          <w:rFonts w:ascii="Calibri" w:hAnsi="Calibri"/>
          <w:sz w:val="22"/>
          <w:szCs w:val="22"/>
        </w:rPr>
        <w:t>contribution to</w:t>
      </w:r>
      <w:r w:rsidR="00E263EB">
        <w:rPr>
          <w:rFonts w:ascii="Calibri" w:hAnsi="Calibri"/>
          <w:sz w:val="22"/>
          <w:szCs w:val="22"/>
        </w:rPr>
        <w:t xml:space="preserve"> global deforestation, </w:t>
      </w:r>
      <w:r w:rsidR="00E13C92" w:rsidRPr="0070783D">
        <w:rPr>
          <w:rFonts w:ascii="Calibri" w:hAnsi="Calibri"/>
          <w:sz w:val="22"/>
          <w:szCs w:val="22"/>
        </w:rPr>
        <w:t>private</w:t>
      </w:r>
      <w:r>
        <w:rPr>
          <w:rFonts w:ascii="Calibri" w:hAnsi="Calibri"/>
          <w:sz w:val="22"/>
          <w:szCs w:val="22"/>
        </w:rPr>
        <w:t xml:space="preserve"> </w:t>
      </w:r>
      <w:r w:rsidR="00E13C92" w:rsidRPr="0070783D">
        <w:rPr>
          <w:rFonts w:ascii="Calibri" w:hAnsi="Calibri"/>
          <w:sz w:val="22"/>
          <w:szCs w:val="22"/>
        </w:rPr>
        <w:t>buyer</w:t>
      </w:r>
      <w:r w:rsidR="00E263EB">
        <w:rPr>
          <w:rFonts w:ascii="Calibri" w:hAnsi="Calibri"/>
          <w:sz w:val="22"/>
          <w:szCs w:val="22"/>
        </w:rPr>
        <w:t>s</w:t>
      </w:r>
      <w:r>
        <w:rPr>
          <w:rFonts w:ascii="Calibri" w:hAnsi="Calibri"/>
          <w:sz w:val="22"/>
          <w:szCs w:val="22"/>
        </w:rPr>
        <w:t>’</w:t>
      </w:r>
      <w:r w:rsidR="00E13C92" w:rsidRPr="0070783D">
        <w:rPr>
          <w:rFonts w:ascii="Calibri" w:hAnsi="Calibri"/>
          <w:sz w:val="22"/>
          <w:szCs w:val="22"/>
        </w:rPr>
        <w:t xml:space="preserve"> commitments to sustainably-sourced commodities</w:t>
      </w:r>
      <w:r>
        <w:rPr>
          <w:rFonts w:ascii="Calibri" w:hAnsi="Calibri"/>
          <w:sz w:val="22"/>
          <w:szCs w:val="22"/>
        </w:rPr>
        <w:t xml:space="preserve"> may be a powerful c</w:t>
      </w:r>
      <w:r w:rsidR="00E13C92" w:rsidRPr="0070783D">
        <w:rPr>
          <w:rFonts w:ascii="Calibri" w:hAnsi="Calibri"/>
          <w:sz w:val="22"/>
          <w:szCs w:val="22"/>
        </w:rPr>
        <w:t>atalyst for conservation, most often driven by 1) consumers, investors and policy-makers who are ever more conscious of supply chain impacts from grower to grocer; 2) corporates’ desire for security of supply and sound producer relationships; and 3) the international community’s intensifying action at the intersection of communities, commodities</w:t>
      </w:r>
      <w:r w:rsidR="009D15A8">
        <w:rPr>
          <w:rFonts w:ascii="Calibri" w:hAnsi="Calibri"/>
          <w:sz w:val="22"/>
          <w:szCs w:val="22"/>
        </w:rPr>
        <w:t>,</w:t>
      </w:r>
      <w:r w:rsidR="0016052E">
        <w:rPr>
          <w:rFonts w:ascii="Calibri" w:hAnsi="Calibri"/>
          <w:sz w:val="22"/>
          <w:szCs w:val="22"/>
        </w:rPr>
        <w:t xml:space="preserve"> </w:t>
      </w:r>
      <w:r w:rsidR="00E13C92" w:rsidRPr="0070783D">
        <w:rPr>
          <w:rFonts w:ascii="Calibri" w:hAnsi="Calibri"/>
          <w:sz w:val="22"/>
          <w:szCs w:val="22"/>
        </w:rPr>
        <w:t>climate</w:t>
      </w:r>
      <w:r w:rsidR="009D15A8">
        <w:rPr>
          <w:rFonts w:ascii="Calibri" w:hAnsi="Calibri"/>
          <w:sz w:val="22"/>
          <w:szCs w:val="22"/>
        </w:rPr>
        <w:t xml:space="preserve"> and the functioning of ecosystems</w:t>
      </w:r>
      <w:r w:rsidR="00E13C92" w:rsidRPr="0070783D">
        <w:rPr>
          <w:rFonts w:ascii="Calibri" w:hAnsi="Calibri"/>
          <w:sz w:val="22"/>
          <w:szCs w:val="22"/>
        </w:rPr>
        <w:t>.</w:t>
      </w:r>
    </w:p>
    <w:p w:rsidR="005A5E19" w:rsidRDefault="005A5E19" w:rsidP="0070783D">
      <w:pPr>
        <w:rPr>
          <w:rFonts w:ascii="Calibri" w:hAnsi="Calibri"/>
          <w:sz w:val="22"/>
          <w:szCs w:val="22"/>
        </w:rPr>
      </w:pPr>
    </w:p>
    <w:p w:rsidR="00E13C92" w:rsidRPr="0070783D" w:rsidRDefault="00E13C92" w:rsidP="0070783D">
      <w:pPr>
        <w:rPr>
          <w:rFonts w:ascii="Calibri" w:hAnsi="Calibri"/>
          <w:sz w:val="22"/>
          <w:szCs w:val="22"/>
        </w:rPr>
      </w:pPr>
      <w:r w:rsidRPr="0070783D">
        <w:rPr>
          <w:rFonts w:ascii="Calibri" w:hAnsi="Calibri"/>
          <w:sz w:val="22"/>
          <w:szCs w:val="22"/>
        </w:rPr>
        <w:t xml:space="preserve">Compared to the fragmenting global carbon market – valued at </w:t>
      </w:r>
      <w:r w:rsidR="00657C8A">
        <w:rPr>
          <w:rFonts w:ascii="Calibri" w:hAnsi="Calibri"/>
          <w:sz w:val="22"/>
          <w:szCs w:val="22"/>
        </w:rPr>
        <w:t>US</w:t>
      </w:r>
      <w:r w:rsidRPr="0070783D">
        <w:rPr>
          <w:rFonts w:ascii="Calibri" w:hAnsi="Calibri"/>
          <w:sz w:val="22"/>
          <w:szCs w:val="22"/>
        </w:rPr>
        <w:t>$176 billion in 2011</w:t>
      </w:r>
      <w:r w:rsidR="009D15A8">
        <w:rPr>
          <w:rFonts w:ascii="Calibri" w:hAnsi="Calibri"/>
          <w:sz w:val="22"/>
          <w:szCs w:val="22"/>
        </w:rPr>
        <w:t xml:space="preserve"> </w:t>
      </w:r>
      <w:r w:rsidRPr="0070783D">
        <w:rPr>
          <w:rFonts w:ascii="Calibri" w:hAnsi="Calibri"/>
          <w:sz w:val="22"/>
          <w:szCs w:val="22"/>
        </w:rPr>
        <w:t xml:space="preserve">(World Bank, 2012) – the turnover value of land-based commodities easily exceeded </w:t>
      </w:r>
      <w:r w:rsidR="00657C8A">
        <w:rPr>
          <w:rFonts w:ascii="Calibri" w:hAnsi="Calibri"/>
          <w:sz w:val="22"/>
          <w:szCs w:val="22"/>
        </w:rPr>
        <w:t>US</w:t>
      </w:r>
      <w:r w:rsidRPr="0070783D">
        <w:rPr>
          <w:rFonts w:ascii="Calibri" w:hAnsi="Calibri"/>
          <w:sz w:val="22"/>
          <w:szCs w:val="22"/>
        </w:rPr>
        <w:t xml:space="preserve">$10 trillion in 2010-2011. The associated volume of agriculture production presents enormous threats to ecosystems the world over, as well as opportunities for significant interventions favoring responsible, </w:t>
      </w:r>
      <w:r w:rsidR="0016052E">
        <w:rPr>
          <w:rFonts w:ascii="Calibri" w:hAnsi="Calibri"/>
          <w:sz w:val="22"/>
          <w:szCs w:val="22"/>
        </w:rPr>
        <w:t xml:space="preserve">sustainable production (i.e. low/zero deforestation and </w:t>
      </w:r>
      <w:r w:rsidRPr="0070783D">
        <w:rPr>
          <w:rFonts w:ascii="Calibri" w:hAnsi="Calibri"/>
          <w:sz w:val="22"/>
          <w:szCs w:val="22"/>
        </w:rPr>
        <w:t>climate-</w:t>
      </w:r>
      <w:r w:rsidR="0016052E">
        <w:rPr>
          <w:rFonts w:ascii="Calibri" w:hAnsi="Calibri"/>
          <w:sz w:val="22"/>
          <w:szCs w:val="22"/>
        </w:rPr>
        <w:t>smart)</w:t>
      </w:r>
      <w:r w:rsidRPr="0070783D">
        <w:rPr>
          <w:rFonts w:ascii="Calibri" w:hAnsi="Calibri"/>
          <w:sz w:val="22"/>
          <w:szCs w:val="22"/>
        </w:rPr>
        <w:t xml:space="preserve"> and sourcing.</w:t>
      </w:r>
    </w:p>
    <w:p w:rsidR="007444E8" w:rsidRDefault="007444E8" w:rsidP="0070783D">
      <w:pPr>
        <w:rPr>
          <w:rFonts w:ascii="Calibri" w:hAnsi="Calibri"/>
          <w:sz w:val="22"/>
          <w:szCs w:val="22"/>
        </w:rPr>
      </w:pPr>
    </w:p>
    <w:p w:rsidR="00546094" w:rsidRDefault="001F1A8D" w:rsidP="0070783D">
      <w:pPr>
        <w:rPr>
          <w:rFonts w:ascii="Calibri" w:hAnsi="Calibri"/>
          <w:sz w:val="22"/>
          <w:szCs w:val="22"/>
        </w:rPr>
      </w:pPr>
      <w:r>
        <w:rPr>
          <w:rFonts w:ascii="Calibri" w:hAnsi="Calibri"/>
          <w:sz w:val="22"/>
          <w:szCs w:val="22"/>
        </w:rPr>
        <w:t>Forest practitioner and policy</w:t>
      </w:r>
      <w:r w:rsidR="00546094">
        <w:rPr>
          <w:rFonts w:ascii="Calibri" w:hAnsi="Calibri"/>
          <w:sz w:val="22"/>
          <w:szCs w:val="22"/>
        </w:rPr>
        <w:t xml:space="preserve"> </w:t>
      </w:r>
      <w:r w:rsidR="00546094" w:rsidRPr="0070783D">
        <w:rPr>
          <w:rFonts w:ascii="Calibri" w:hAnsi="Calibri"/>
          <w:sz w:val="22"/>
          <w:szCs w:val="22"/>
        </w:rPr>
        <w:t>communit</w:t>
      </w:r>
      <w:r w:rsidR="00546094">
        <w:rPr>
          <w:rFonts w:ascii="Calibri" w:hAnsi="Calibri"/>
          <w:sz w:val="22"/>
          <w:szCs w:val="22"/>
        </w:rPr>
        <w:t>ies</w:t>
      </w:r>
      <w:r w:rsidR="00546094" w:rsidRPr="0070783D">
        <w:rPr>
          <w:rFonts w:ascii="Calibri" w:hAnsi="Calibri"/>
          <w:sz w:val="22"/>
          <w:szCs w:val="22"/>
        </w:rPr>
        <w:t xml:space="preserve"> ha</w:t>
      </w:r>
      <w:r w:rsidR="00546094">
        <w:rPr>
          <w:rFonts w:ascii="Calibri" w:hAnsi="Calibri"/>
          <w:sz w:val="22"/>
          <w:szCs w:val="22"/>
        </w:rPr>
        <w:t>ve</w:t>
      </w:r>
      <w:r w:rsidR="00546094" w:rsidRPr="0070783D">
        <w:rPr>
          <w:rFonts w:ascii="Calibri" w:hAnsi="Calibri"/>
          <w:sz w:val="22"/>
          <w:szCs w:val="22"/>
        </w:rPr>
        <w:t xml:space="preserve"> historically suffered from </w:t>
      </w:r>
      <w:proofErr w:type="spellStart"/>
      <w:r w:rsidR="00546094" w:rsidRPr="0070783D">
        <w:rPr>
          <w:rFonts w:ascii="Calibri" w:hAnsi="Calibri"/>
          <w:sz w:val="22"/>
          <w:szCs w:val="22"/>
        </w:rPr>
        <w:t>siloed</w:t>
      </w:r>
      <w:proofErr w:type="spellEnd"/>
      <w:r w:rsidR="00546094" w:rsidRPr="0070783D">
        <w:rPr>
          <w:rFonts w:ascii="Calibri" w:hAnsi="Calibri"/>
          <w:sz w:val="22"/>
          <w:szCs w:val="22"/>
        </w:rPr>
        <w:t xml:space="preserve"> approaches to natural resource management</w:t>
      </w:r>
      <w:r w:rsidR="00546094">
        <w:rPr>
          <w:rFonts w:ascii="Calibri" w:hAnsi="Calibri"/>
          <w:sz w:val="22"/>
          <w:szCs w:val="22"/>
        </w:rPr>
        <w:t xml:space="preserve"> and biodiversity</w:t>
      </w:r>
      <w:r w:rsidR="00546094" w:rsidRPr="0070783D">
        <w:rPr>
          <w:rFonts w:ascii="Calibri" w:hAnsi="Calibri"/>
          <w:sz w:val="22"/>
          <w:szCs w:val="22"/>
        </w:rPr>
        <w:t xml:space="preserve"> conservation </w:t>
      </w:r>
      <w:r w:rsidR="00546094">
        <w:rPr>
          <w:rFonts w:ascii="Calibri" w:hAnsi="Calibri"/>
          <w:sz w:val="22"/>
          <w:szCs w:val="22"/>
        </w:rPr>
        <w:t>on one hand</w:t>
      </w:r>
      <w:r w:rsidR="002C64D6">
        <w:rPr>
          <w:rFonts w:ascii="Calibri" w:hAnsi="Calibri"/>
          <w:sz w:val="22"/>
          <w:szCs w:val="22"/>
        </w:rPr>
        <w:t>,</w:t>
      </w:r>
      <w:r w:rsidR="00546094">
        <w:rPr>
          <w:rFonts w:ascii="Calibri" w:hAnsi="Calibri"/>
          <w:sz w:val="22"/>
          <w:szCs w:val="22"/>
        </w:rPr>
        <w:t xml:space="preserve"> and</w:t>
      </w:r>
      <w:r w:rsidR="00546094" w:rsidRPr="0070783D">
        <w:rPr>
          <w:rFonts w:ascii="Calibri" w:hAnsi="Calibri"/>
          <w:sz w:val="22"/>
          <w:szCs w:val="22"/>
        </w:rPr>
        <w:t xml:space="preserve"> agricultural production and food security issues</w:t>
      </w:r>
      <w:r w:rsidR="00546094">
        <w:rPr>
          <w:rFonts w:ascii="Calibri" w:hAnsi="Calibri"/>
          <w:sz w:val="22"/>
          <w:szCs w:val="22"/>
        </w:rPr>
        <w:t xml:space="preserve"> on the other. Such efforts have also been hampered by focusing on small-scale pilot projects, farm-level certification schemes</w:t>
      </w:r>
      <w:r w:rsidR="00546094" w:rsidRPr="0070783D">
        <w:rPr>
          <w:rFonts w:ascii="Calibri" w:hAnsi="Calibri"/>
          <w:sz w:val="22"/>
          <w:szCs w:val="22"/>
        </w:rPr>
        <w:t>,</w:t>
      </w:r>
      <w:r w:rsidR="00546094">
        <w:rPr>
          <w:rFonts w:ascii="Calibri" w:hAnsi="Calibri"/>
          <w:sz w:val="22"/>
          <w:szCs w:val="22"/>
        </w:rPr>
        <w:t xml:space="preserve"> and individual carbon/REDD+ projects rather than broader, more holistic approaches to mainstreaming biodiversity</w:t>
      </w:r>
      <w:r w:rsidR="006754E5">
        <w:rPr>
          <w:rFonts w:ascii="Calibri" w:hAnsi="Calibri"/>
          <w:sz w:val="22"/>
          <w:szCs w:val="22"/>
        </w:rPr>
        <w:t xml:space="preserve"> and</w:t>
      </w:r>
      <w:r w:rsidR="00657C8A">
        <w:rPr>
          <w:rFonts w:ascii="Calibri" w:hAnsi="Calibri"/>
          <w:sz w:val="22"/>
          <w:szCs w:val="22"/>
        </w:rPr>
        <w:t xml:space="preserve"> </w:t>
      </w:r>
      <w:r w:rsidR="00546094">
        <w:rPr>
          <w:rFonts w:ascii="Calibri" w:hAnsi="Calibri"/>
          <w:sz w:val="22"/>
          <w:szCs w:val="22"/>
        </w:rPr>
        <w:t xml:space="preserve">ecosystem conservation into public and private sector operations and financing. </w:t>
      </w:r>
      <w:r w:rsidR="00546094" w:rsidRPr="0070783D">
        <w:rPr>
          <w:rFonts w:ascii="Calibri" w:hAnsi="Calibri"/>
          <w:sz w:val="22"/>
          <w:szCs w:val="22"/>
        </w:rPr>
        <w:t xml:space="preserve"> </w:t>
      </w:r>
    </w:p>
    <w:p w:rsidR="00546094" w:rsidRDefault="00546094" w:rsidP="0070783D">
      <w:pPr>
        <w:rPr>
          <w:rFonts w:ascii="Calibri" w:hAnsi="Calibri"/>
          <w:sz w:val="22"/>
          <w:szCs w:val="22"/>
        </w:rPr>
      </w:pPr>
    </w:p>
    <w:p w:rsidR="00E13C92" w:rsidRPr="0070783D" w:rsidRDefault="00E13C92" w:rsidP="0070783D">
      <w:pPr>
        <w:rPr>
          <w:rFonts w:ascii="Calibri" w:hAnsi="Calibri"/>
          <w:sz w:val="22"/>
          <w:szCs w:val="22"/>
        </w:rPr>
      </w:pPr>
      <w:r w:rsidRPr="0070783D">
        <w:rPr>
          <w:rFonts w:ascii="Calibri" w:hAnsi="Calibri"/>
          <w:sz w:val="22"/>
          <w:szCs w:val="22"/>
        </w:rPr>
        <w:t xml:space="preserve">Successfully mainstreaming biodiversity </w:t>
      </w:r>
      <w:r w:rsidR="0016052E">
        <w:rPr>
          <w:rFonts w:ascii="Calibri" w:hAnsi="Calibri"/>
          <w:sz w:val="22"/>
          <w:szCs w:val="22"/>
        </w:rPr>
        <w:t xml:space="preserve">and ecosystem conservation </w:t>
      </w:r>
      <w:r w:rsidRPr="0070783D">
        <w:rPr>
          <w:rFonts w:ascii="Calibri" w:hAnsi="Calibri"/>
          <w:sz w:val="22"/>
          <w:szCs w:val="22"/>
        </w:rPr>
        <w:t>at the scale of landscapes and regions represents no small task, however – it requires an integrated approach across all parts of the value chain and understanding of the links between producers, buyers, governments and financial institutions, to help generate a large-scale</w:t>
      </w:r>
      <w:r w:rsidR="0016052E">
        <w:rPr>
          <w:rFonts w:ascii="Calibri" w:hAnsi="Calibri"/>
          <w:sz w:val="22"/>
          <w:szCs w:val="22"/>
        </w:rPr>
        <w:t>,</w:t>
      </w:r>
      <w:r w:rsidRPr="0070783D">
        <w:rPr>
          <w:rFonts w:ascii="Calibri" w:hAnsi="Calibri"/>
          <w:sz w:val="22"/>
          <w:szCs w:val="22"/>
        </w:rPr>
        <w:t xml:space="preserve"> resilient “supply side” product</w:t>
      </w:r>
      <w:r w:rsidR="0016052E">
        <w:rPr>
          <w:rFonts w:ascii="Calibri" w:hAnsi="Calibri"/>
          <w:sz w:val="22"/>
          <w:szCs w:val="22"/>
        </w:rPr>
        <w:t>ive</w:t>
      </w:r>
      <w:r w:rsidRPr="0070783D">
        <w:rPr>
          <w:rFonts w:ascii="Calibri" w:hAnsi="Calibri"/>
          <w:sz w:val="22"/>
          <w:szCs w:val="22"/>
        </w:rPr>
        <w:t xml:space="preserve"> landscapes for sustainable commodities, as well as </w:t>
      </w:r>
      <w:r w:rsidR="0016052E">
        <w:rPr>
          <w:rFonts w:ascii="Calibri" w:hAnsi="Calibri"/>
          <w:sz w:val="22"/>
          <w:szCs w:val="22"/>
        </w:rPr>
        <w:t xml:space="preserve">the </w:t>
      </w:r>
      <w:r w:rsidRPr="0070783D">
        <w:rPr>
          <w:rFonts w:ascii="Calibri" w:hAnsi="Calibri"/>
          <w:sz w:val="22"/>
          <w:szCs w:val="22"/>
        </w:rPr>
        <w:t>market “demand</w:t>
      </w:r>
      <w:r w:rsidR="0016052E">
        <w:rPr>
          <w:rFonts w:ascii="Calibri" w:hAnsi="Calibri"/>
          <w:sz w:val="22"/>
          <w:szCs w:val="22"/>
        </w:rPr>
        <w:t xml:space="preserve"> side</w:t>
      </w:r>
      <w:r w:rsidRPr="0070783D">
        <w:rPr>
          <w:rFonts w:ascii="Calibri" w:hAnsi="Calibri"/>
          <w:sz w:val="22"/>
          <w:szCs w:val="22"/>
        </w:rPr>
        <w:t>” driven by regulation and/or consumer preference.</w:t>
      </w:r>
    </w:p>
    <w:p w:rsidR="00423666" w:rsidRDefault="00423666" w:rsidP="0070783D">
      <w:pPr>
        <w:rPr>
          <w:rFonts w:ascii="Calibri" w:hAnsi="Calibri"/>
          <w:sz w:val="22"/>
          <w:szCs w:val="22"/>
        </w:rPr>
      </w:pPr>
    </w:p>
    <w:p w:rsidR="00546094" w:rsidRDefault="00E13C92" w:rsidP="0070783D">
      <w:pPr>
        <w:rPr>
          <w:rFonts w:ascii="Calibri" w:hAnsi="Calibri"/>
          <w:sz w:val="22"/>
          <w:szCs w:val="22"/>
        </w:rPr>
      </w:pPr>
      <w:r w:rsidRPr="0070783D">
        <w:rPr>
          <w:rFonts w:ascii="Calibri" w:hAnsi="Calibri"/>
          <w:sz w:val="22"/>
          <w:szCs w:val="22"/>
        </w:rPr>
        <w:t xml:space="preserve">Over the years, initiatives like </w:t>
      </w:r>
      <w:r w:rsidR="00546094">
        <w:rPr>
          <w:rFonts w:ascii="Calibri" w:hAnsi="Calibri"/>
          <w:sz w:val="22"/>
          <w:szCs w:val="22"/>
        </w:rPr>
        <w:t xml:space="preserve">Forest Trends’ </w:t>
      </w:r>
      <w:r w:rsidRPr="0070783D">
        <w:rPr>
          <w:rFonts w:ascii="Calibri" w:hAnsi="Calibri"/>
          <w:sz w:val="22"/>
          <w:szCs w:val="22"/>
        </w:rPr>
        <w:t>Ecosystem Marketplace and some World Bank-led programs and funds have provided some level of market certainty and transparency to other environmental markets</w:t>
      </w:r>
      <w:r w:rsidR="0016052E">
        <w:rPr>
          <w:rFonts w:ascii="Calibri" w:hAnsi="Calibri"/>
          <w:sz w:val="22"/>
          <w:szCs w:val="22"/>
        </w:rPr>
        <w:t>;</w:t>
      </w:r>
      <w:r w:rsidRPr="0070783D">
        <w:rPr>
          <w:rFonts w:ascii="Calibri" w:hAnsi="Calibri"/>
          <w:sz w:val="22"/>
          <w:szCs w:val="22"/>
        </w:rPr>
        <w:t xml:space="preserve"> for example</w:t>
      </w:r>
      <w:r w:rsidR="0016052E">
        <w:rPr>
          <w:rFonts w:ascii="Calibri" w:hAnsi="Calibri"/>
          <w:sz w:val="22"/>
          <w:szCs w:val="22"/>
        </w:rPr>
        <w:t>,</w:t>
      </w:r>
      <w:r w:rsidRPr="0070783D">
        <w:rPr>
          <w:rFonts w:ascii="Calibri" w:hAnsi="Calibri"/>
          <w:sz w:val="22"/>
          <w:szCs w:val="22"/>
        </w:rPr>
        <w:t xml:space="preserve"> tracking the evolving structure and performance of carbon price mechanisms – including certification types, average pricing and market value. By comparison, information about the drivers, impacts, costs, and infrastructure of sustainable commodity production and sourcing is incomplete. For instance, very little primary data exists on</w:t>
      </w:r>
      <w:r w:rsidR="0016052E">
        <w:rPr>
          <w:rFonts w:ascii="Calibri" w:hAnsi="Calibri"/>
          <w:sz w:val="22"/>
          <w:szCs w:val="22"/>
        </w:rPr>
        <w:t>:</w:t>
      </w:r>
      <w:r w:rsidRPr="0070783D">
        <w:rPr>
          <w:rFonts w:ascii="Calibri" w:hAnsi="Calibri"/>
          <w:sz w:val="22"/>
          <w:szCs w:val="22"/>
        </w:rPr>
        <w:t xml:space="preserve"> monetary and other benefits to producers and buyers; market and/or environmental performance for commodities that are governed by corporate commitments to low or zero net deforestation/ degradation/ conversion; social conflict mitigation; biodiversity conservation; and other sustainability indicators.</w:t>
      </w:r>
      <w:r w:rsidR="00546094">
        <w:rPr>
          <w:rFonts w:ascii="Calibri" w:hAnsi="Calibri"/>
          <w:sz w:val="22"/>
          <w:szCs w:val="22"/>
        </w:rPr>
        <w:t xml:space="preserve"> </w:t>
      </w:r>
    </w:p>
    <w:p w:rsidR="00546094" w:rsidRPr="0070783D" w:rsidRDefault="00546094" w:rsidP="0070783D">
      <w:pPr>
        <w:rPr>
          <w:rFonts w:ascii="Calibri" w:hAnsi="Calibri"/>
          <w:sz w:val="22"/>
          <w:szCs w:val="22"/>
        </w:rPr>
      </w:pPr>
    </w:p>
    <w:p w:rsidR="00E13C92" w:rsidRDefault="006754E5" w:rsidP="0070783D">
      <w:pPr>
        <w:rPr>
          <w:rFonts w:ascii="Calibri" w:hAnsi="Calibri"/>
          <w:sz w:val="22"/>
          <w:szCs w:val="22"/>
        </w:rPr>
      </w:pPr>
      <w:r>
        <w:rPr>
          <w:rFonts w:ascii="Calibri" w:hAnsi="Calibri"/>
          <w:sz w:val="22"/>
          <w:szCs w:val="22"/>
        </w:rPr>
        <w:t xml:space="preserve">In order to </w:t>
      </w:r>
      <w:r w:rsidRPr="0070783D">
        <w:rPr>
          <w:rFonts w:ascii="Calibri" w:hAnsi="Calibri"/>
          <w:sz w:val="22"/>
          <w:szCs w:val="22"/>
        </w:rPr>
        <w:t xml:space="preserve">fill </w:t>
      </w:r>
      <w:r>
        <w:rPr>
          <w:rFonts w:ascii="Calibri" w:hAnsi="Calibri"/>
          <w:sz w:val="22"/>
          <w:szCs w:val="22"/>
        </w:rPr>
        <w:t>this</w:t>
      </w:r>
      <w:r w:rsidRPr="0070783D">
        <w:rPr>
          <w:rFonts w:ascii="Calibri" w:hAnsi="Calibri"/>
          <w:sz w:val="22"/>
          <w:szCs w:val="22"/>
        </w:rPr>
        <w:t xml:space="preserve"> information gap </w:t>
      </w:r>
      <w:r>
        <w:rPr>
          <w:rFonts w:ascii="Calibri" w:hAnsi="Calibri"/>
          <w:sz w:val="22"/>
          <w:szCs w:val="22"/>
        </w:rPr>
        <w:t>that</w:t>
      </w:r>
      <w:r w:rsidRPr="0070783D">
        <w:rPr>
          <w:rFonts w:ascii="Calibri" w:hAnsi="Calibri"/>
          <w:sz w:val="22"/>
          <w:szCs w:val="22"/>
        </w:rPr>
        <w:t xml:space="preserve"> is present from the local to global levels</w:t>
      </w:r>
      <w:r>
        <w:rPr>
          <w:rFonts w:ascii="Calibri" w:hAnsi="Calibri"/>
          <w:sz w:val="22"/>
          <w:szCs w:val="22"/>
        </w:rPr>
        <w:t xml:space="preserve">, Washington DC-based NGO </w:t>
      </w:r>
      <w:r w:rsidR="00E13C92" w:rsidRPr="0070783D">
        <w:rPr>
          <w:rFonts w:ascii="Calibri" w:hAnsi="Calibri"/>
          <w:sz w:val="22"/>
          <w:szCs w:val="22"/>
        </w:rPr>
        <w:t>Forest Trends</w:t>
      </w:r>
      <w:r>
        <w:rPr>
          <w:rFonts w:ascii="Calibri" w:hAnsi="Calibri"/>
          <w:sz w:val="22"/>
          <w:szCs w:val="22"/>
        </w:rPr>
        <w:t xml:space="preserve"> – </w:t>
      </w:r>
      <w:r w:rsidR="002C64D6">
        <w:rPr>
          <w:rFonts w:ascii="Calibri" w:hAnsi="Calibri"/>
          <w:sz w:val="22"/>
          <w:szCs w:val="22"/>
        </w:rPr>
        <w:t xml:space="preserve">with </w:t>
      </w:r>
      <w:r>
        <w:rPr>
          <w:rFonts w:ascii="Calibri" w:hAnsi="Calibri"/>
          <w:sz w:val="22"/>
          <w:szCs w:val="22"/>
        </w:rPr>
        <w:t>its</w:t>
      </w:r>
      <w:r w:rsidR="002C64D6">
        <w:rPr>
          <w:rFonts w:ascii="Calibri" w:hAnsi="Calibri"/>
          <w:sz w:val="22"/>
          <w:szCs w:val="22"/>
        </w:rPr>
        <w:t xml:space="preserve"> significant experience in</w:t>
      </w:r>
      <w:r>
        <w:rPr>
          <w:rFonts w:ascii="Calibri" w:hAnsi="Calibri"/>
          <w:sz w:val="22"/>
          <w:szCs w:val="22"/>
        </w:rPr>
        <w:t xml:space="preserve"> various market tracking and advisory initiatives – aims to apply its</w:t>
      </w:r>
      <w:r w:rsidR="00E13C92" w:rsidRPr="0070783D">
        <w:rPr>
          <w:rFonts w:ascii="Calibri" w:hAnsi="Calibri"/>
          <w:sz w:val="22"/>
          <w:szCs w:val="22"/>
        </w:rPr>
        <w:t xml:space="preserve">  </w:t>
      </w:r>
      <w:r w:rsidR="0099641F">
        <w:rPr>
          <w:rFonts w:ascii="Calibri" w:hAnsi="Calibri"/>
          <w:sz w:val="22"/>
          <w:szCs w:val="22"/>
        </w:rPr>
        <w:t xml:space="preserve">market-tracking </w:t>
      </w:r>
      <w:r w:rsidR="00E13C92" w:rsidRPr="0070783D">
        <w:rPr>
          <w:rFonts w:ascii="Calibri" w:hAnsi="Calibri"/>
          <w:sz w:val="22"/>
          <w:szCs w:val="22"/>
        </w:rPr>
        <w:t>methodolog</w:t>
      </w:r>
      <w:r>
        <w:rPr>
          <w:rFonts w:ascii="Calibri" w:hAnsi="Calibri"/>
          <w:sz w:val="22"/>
          <w:szCs w:val="22"/>
        </w:rPr>
        <w:t>ies</w:t>
      </w:r>
      <w:r w:rsidR="0099641F">
        <w:rPr>
          <w:rFonts w:ascii="Calibri" w:hAnsi="Calibri"/>
          <w:sz w:val="22"/>
          <w:szCs w:val="22"/>
        </w:rPr>
        <w:t xml:space="preserve"> and expertise in structuring public and private finance to support sustainable landscapes</w:t>
      </w:r>
      <w:r w:rsidR="00E13C92" w:rsidRPr="0070783D">
        <w:rPr>
          <w:rFonts w:ascii="Calibri" w:hAnsi="Calibri"/>
          <w:sz w:val="22"/>
          <w:szCs w:val="22"/>
        </w:rPr>
        <w:t xml:space="preserve"> </w:t>
      </w:r>
      <w:r w:rsidR="0099641F">
        <w:rPr>
          <w:rFonts w:ascii="Calibri" w:hAnsi="Calibri"/>
          <w:sz w:val="22"/>
          <w:szCs w:val="22"/>
        </w:rPr>
        <w:t>to informing</w:t>
      </w:r>
      <w:r>
        <w:rPr>
          <w:rFonts w:ascii="Calibri" w:hAnsi="Calibri"/>
          <w:sz w:val="22"/>
          <w:szCs w:val="22"/>
        </w:rPr>
        <w:t xml:space="preserve"> and </w:t>
      </w:r>
      <w:r w:rsidR="0099641F">
        <w:rPr>
          <w:rFonts w:ascii="Calibri" w:hAnsi="Calibri"/>
          <w:sz w:val="22"/>
          <w:szCs w:val="22"/>
        </w:rPr>
        <w:t xml:space="preserve">positively </w:t>
      </w:r>
      <w:r>
        <w:rPr>
          <w:rFonts w:ascii="Calibri" w:hAnsi="Calibri"/>
          <w:sz w:val="22"/>
          <w:szCs w:val="22"/>
        </w:rPr>
        <w:t>influenc</w:t>
      </w:r>
      <w:r w:rsidR="0099641F">
        <w:rPr>
          <w:rFonts w:ascii="Calibri" w:hAnsi="Calibri"/>
          <w:sz w:val="22"/>
          <w:szCs w:val="22"/>
        </w:rPr>
        <w:t>ing</w:t>
      </w:r>
      <w:r w:rsidR="00E13C92" w:rsidRPr="0070783D">
        <w:rPr>
          <w:rFonts w:ascii="Calibri" w:hAnsi="Calibri"/>
          <w:sz w:val="22"/>
          <w:szCs w:val="22"/>
        </w:rPr>
        <w:t xml:space="preserve"> these developments</w:t>
      </w:r>
      <w:r w:rsidR="0099641F">
        <w:rPr>
          <w:rFonts w:ascii="Calibri" w:hAnsi="Calibri"/>
          <w:sz w:val="22"/>
          <w:szCs w:val="22"/>
        </w:rPr>
        <w:t>.</w:t>
      </w:r>
    </w:p>
    <w:p w:rsidR="004470F3" w:rsidRDefault="004470F3" w:rsidP="0070783D">
      <w:pPr>
        <w:rPr>
          <w:rFonts w:ascii="Calibri" w:hAnsi="Calibri"/>
          <w:sz w:val="22"/>
          <w:szCs w:val="22"/>
        </w:rPr>
      </w:pPr>
    </w:p>
    <w:p w:rsidR="004470F3" w:rsidRPr="0070783D" w:rsidRDefault="004470F3" w:rsidP="004470F3">
      <w:pPr>
        <w:rPr>
          <w:rFonts w:ascii="Calibri" w:hAnsi="Calibri"/>
          <w:sz w:val="22"/>
          <w:szCs w:val="22"/>
        </w:rPr>
      </w:pPr>
      <w:r>
        <w:rPr>
          <w:rFonts w:ascii="Calibri" w:hAnsi="Calibri"/>
          <w:sz w:val="22"/>
          <w:szCs w:val="22"/>
        </w:rPr>
        <w:t>This work is extremely important</w:t>
      </w:r>
      <w:r w:rsidRPr="004470F3">
        <w:rPr>
          <w:rFonts w:ascii="Calibri" w:hAnsi="Calibri"/>
          <w:sz w:val="22"/>
          <w:szCs w:val="22"/>
        </w:rPr>
        <w:t xml:space="preserve"> and </w:t>
      </w:r>
      <w:r>
        <w:rPr>
          <w:rFonts w:ascii="Calibri" w:hAnsi="Calibri"/>
          <w:sz w:val="22"/>
          <w:szCs w:val="22"/>
        </w:rPr>
        <w:t>relevant in order</w:t>
      </w:r>
      <w:r w:rsidRPr="004470F3">
        <w:rPr>
          <w:rFonts w:ascii="Calibri" w:hAnsi="Calibri"/>
          <w:sz w:val="22"/>
          <w:szCs w:val="22"/>
        </w:rPr>
        <w:t xml:space="preserve"> to </w:t>
      </w:r>
      <w:r>
        <w:rPr>
          <w:rFonts w:ascii="Calibri" w:hAnsi="Calibri"/>
          <w:sz w:val="22"/>
          <w:szCs w:val="22"/>
        </w:rPr>
        <w:t>create</w:t>
      </w:r>
      <w:r w:rsidRPr="004470F3">
        <w:rPr>
          <w:rFonts w:ascii="Calibri" w:hAnsi="Calibri"/>
          <w:sz w:val="22"/>
          <w:szCs w:val="22"/>
        </w:rPr>
        <w:t xml:space="preserve"> confidence for c</w:t>
      </w:r>
      <w:r>
        <w:rPr>
          <w:rFonts w:ascii="Calibri" w:hAnsi="Calibri"/>
          <w:sz w:val="22"/>
          <w:szCs w:val="22"/>
        </w:rPr>
        <w:t xml:space="preserve">ommodity buyers to </w:t>
      </w:r>
      <w:r w:rsidR="009A1325">
        <w:rPr>
          <w:rFonts w:ascii="Calibri" w:hAnsi="Calibri"/>
          <w:sz w:val="22"/>
          <w:szCs w:val="22"/>
        </w:rPr>
        <w:t xml:space="preserve">more readily </w:t>
      </w:r>
      <w:r>
        <w:rPr>
          <w:rFonts w:ascii="Calibri" w:hAnsi="Calibri"/>
          <w:sz w:val="22"/>
          <w:szCs w:val="22"/>
        </w:rPr>
        <w:t xml:space="preserve">commit to </w:t>
      </w:r>
      <w:r w:rsidR="009A1325">
        <w:rPr>
          <w:rFonts w:ascii="Calibri" w:hAnsi="Calibri"/>
          <w:sz w:val="22"/>
          <w:szCs w:val="22"/>
        </w:rPr>
        <w:t>low- or zero-</w:t>
      </w:r>
      <w:r w:rsidRPr="004470F3">
        <w:rPr>
          <w:rFonts w:ascii="Calibri" w:hAnsi="Calibri"/>
          <w:sz w:val="22"/>
          <w:szCs w:val="22"/>
        </w:rPr>
        <w:t>deforestation supply</w:t>
      </w:r>
      <w:r>
        <w:rPr>
          <w:rFonts w:ascii="Calibri" w:hAnsi="Calibri"/>
          <w:sz w:val="22"/>
          <w:szCs w:val="22"/>
        </w:rPr>
        <w:t xml:space="preserve"> chain</w:t>
      </w:r>
      <w:r w:rsidR="009A1325">
        <w:rPr>
          <w:rFonts w:ascii="Calibri" w:hAnsi="Calibri"/>
          <w:sz w:val="22"/>
          <w:szCs w:val="22"/>
        </w:rPr>
        <w:t>s in response to more efficient (e.g. jurisdiction-scale) land area certification</w:t>
      </w:r>
      <w:r>
        <w:rPr>
          <w:rFonts w:ascii="Calibri" w:hAnsi="Calibri"/>
          <w:sz w:val="22"/>
          <w:szCs w:val="22"/>
        </w:rPr>
        <w:t>;</w:t>
      </w:r>
      <w:r w:rsidRPr="004470F3">
        <w:rPr>
          <w:rFonts w:ascii="Calibri" w:hAnsi="Calibri"/>
          <w:sz w:val="22"/>
          <w:szCs w:val="22"/>
        </w:rPr>
        <w:t xml:space="preserve"> </w:t>
      </w:r>
      <w:r w:rsidR="009A1325">
        <w:rPr>
          <w:rFonts w:ascii="Calibri" w:hAnsi="Calibri"/>
          <w:sz w:val="22"/>
          <w:szCs w:val="22"/>
        </w:rPr>
        <w:t xml:space="preserve">for </w:t>
      </w:r>
      <w:r>
        <w:rPr>
          <w:rFonts w:ascii="Calibri" w:hAnsi="Calibri"/>
          <w:sz w:val="22"/>
          <w:szCs w:val="22"/>
        </w:rPr>
        <w:t xml:space="preserve">commodity </w:t>
      </w:r>
      <w:r w:rsidR="009A1325">
        <w:rPr>
          <w:rFonts w:ascii="Calibri" w:hAnsi="Calibri"/>
          <w:sz w:val="22"/>
          <w:szCs w:val="22"/>
        </w:rPr>
        <w:t>producers</w:t>
      </w:r>
      <w:r>
        <w:rPr>
          <w:rFonts w:ascii="Calibri" w:hAnsi="Calibri"/>
          <w:sz w:val="22"/>
          <w:szCs w:val="22"/>
        </w:rPr>
        <w:t xml:space="preserve"> and supply chains to change practices in favor of sustainable production; </w:t>
      </w:r>
      <w:r w:rsidR="009A1325">
        <w:rPr>
          <w:rFonts w:ascii="Calibri" w:hAnsi="Calibri"/>
          <w:sz w:val="22"/>
          <w:szCs w:val="22"/>
        </w:rPr>
        <w:t xml:space="preserve">for </w:t>
      </w:r>
      <w:r w:rsidRPr="004470F3">
        <w:rPr>
          <w:rFonts w:ascii="Calibri" w:hAnsi="Calibri"/>
          <w:sz w:val="22"/>
          <w:szCs w:val="22"/>
        </w:rPr>
        <w:t>local governments to support regional policies and petition for</w:t>
      </w:r>
      <w:r>
        <w:rPr>
          <w:rFonts w:ascii="Calibri" w:hAnsi="Calibri"/>
          <w:sz w:val="22"/>
          <w:szCs w:val="22"/>
        </w:rPr>
        <w:t xml:space="preserve"> a </w:t>
      </w:r>
      <w:r w:rsidRPr="004470F3">
        <w:rPr>
          <w:rFonts w:ascii="Calibri" w:hAnsi="Calibri"/>
          <w:sz w:val="22"/>
          <w:szCs w:val="22"/>
        </w:rPr>
        <w:t xml:space="preserve">restructuring </w:t>
      </w:r>
      <w:r>
        <w:rPr>
          <w:rFonts w:ascii="Calibri" w:hAnsi="Calibri"/>
          <w:sz w:val="22"/>
          <w:szCs w:val="22"/>
        </w:rPr>
        <w:t xml:space="preserve">of </w:t>
      </w:r>
      <w:r w:rsidRPr="004470F3">
        <w:rPr>
          <w:rFonts w:ascii="Calibri" w:hAnsi="Calibri"/>
          <w:sz w:val="22"/>
          <w:szCs w:val="22"/>
        </w:rPr>
        <w:t xml:space="preserve">existing </w:t>
      </w:r>
      <w:r>
        <w:rPr>
          <w:rFonts w:ascii="Calibri" w:hAnsi="Calibri"/>
          <w:sz w:val="22"/>
          <w:szCs w:val="22"/>
        </w:rPr>
        <w:t>agriculture</w:t>
      </w:r>
      <w:r w:rsidRPr="004470F3">
        <w:rPr>
          <w:rFonts w:ascii="Calibri" w:hAnsi="Calibri"/>
          <w:sz w:val="22"/>
          <w:szCs w:val="22"/>
        </w:rPr>
        <w:t xml:space="preserve"> </w:t>
      </w:r>
      <w:r w:rsidR="009A1325">
        <w:rPr>
          <w:rFonts w:ascii="Calibri" w:hAnsi="Calibri"/>
          <w:sz w:val="22"/>
          <w:szCs w:val="22"/>
        </w:rPr>
        <w:t>expenditures</w:t>
      </w:r>
      <w:r>
        <w:rPr>
          <w:rFonts w:ascii="Calibri" w:hAnsi="Calibri"/>
          <w:sz w:val="22"/>
          <w:szCs w:val="22"/>
        </w:rPr>
        <w:t>;</w:t>
      </w:r>
      <w:r w:rsidRPr="004470F3">
        <w:rPr>
          <w:rFonts w:ascii="Calibri" w:hAnsi="Calibri"/>
          <w:sz w:val="22"/>
          <w:szCs w:val="22"/>
        </w:rPr>
        <w:t xml:space="preserve"> </w:t>
      </w:r>
      <w:r>
        <w:rPr>
          <w:rFonts w:ascii="Calibri" w:hAnsi="Calibri"/>
          <w:sz w:val="22"/>
          <w:szCs w:val="22"/>
        </w:rPr>
        <w:t xml:space="preserve">and </w:t>
      </w:r>
      <w:r w:rsidR="009A1325">
        <w:rPr>
          <w:rFonts w:ascii="Calibri" w:hAnsi="Calibri"/>
          <w:sz w:val="22"/>
          <w:szCs w:val="22"/>
        </w:rPr>
        <w:t xml:space="preserve">for </w:t>
      </w:r>
      <w:r w:rsidRPr="004470F3">
        <w:rPr>
          <w:rFonts w:ascii="Calibri" w:hAnsi="Calibri"/>
          <w:sz w:val="22"/>
          <w:szCs w:val="22"/>
        </w:rPr>
        <w:t>donor governments to commit</w:t>
      </w:r>
      <w:r>
        <w:rPr>
          <w:rFonts w:ascii="Calibri" w:hAnsi="Calibri"/>
          <w:sz w:val="22"/>
          <w:szCs w:val="22"/>
        </w:rPr>
        <w:t xml:space="preserve"> to </w:t>
      </w:r>
      <w:r w:rsidRPr="004470F3">
        <w:rPr>
          <w:rFonts w:ascii="Calibri" w:hAnsi="Calibri"/>
          <w:sz w:val="22"/>
          <w:szCs w:val="22"/>
        </w:rPr>
        <w:t>REDD</w:t>
      </w:r>
      <w:r w:rsidR="009A1325">
        <w:rPr>
          <w:rFonts w:ascii="Calibri" w:hAnsi="Calibri"/>
          <w:sz w:val="22"/>
          <w:szCs w:val="22"/>
        </w:rPr>
        <w:t>+</w:t>
      </w:r>
      <w:r w:rsidRPr="004470F3">
        <w:rPr>
          <w:rFonts w:ascii="Calibri" w:hAnsi="Calibri"/>
          <w:sz w:val="22"/>
          <w:szCs w:val="22"/>
        </w:rPr>
        <w:t xml:space="preserve"> funding against a trajectory of performance</w:t>
      </w:r>
      <w:r w:rsidR="009A1325">
        <w:rPr>
          <w:rFonts w:ascii="Calibri" w:hAnsi="Calibri"/>
          <w:sz w:val="22"/>
          <w:szCs w:val="22"/>
        </w:rPr>
        <w:t>-based payments for biodiversity and forest conservation</w:t>
      </w:r>
      <w:r w:rsidRPr="004470F3">
        <w:rPr>
          <w:rFonts w:ascii="Calibri" w:hAnsi="Calibri"/>
          <w:sz w:val="22"/>
          <w:szCs w:val="22"/>
        </w:rPr>
        <w:t xml:space="preserve">, </w:t>
      </w:r>
      <w:r w:rsidR="009A1325">
        <w:rPr>
          <w:rFonts w:ascii="Calibri" w:hAnsi="Calibri"/>
          <w:sz w:val="22"/>
          <w:szCs w:val="22"/>
        </w:rPr>
        <w:t xml:space="preserve">the co-benefits of which include </w:t>
      </w:r>
      <w:r w:rsidRPr="004470F3">
        <w:rPr>
          <w:rFonts w:ascii="Calibri" w:hAnsi="Calibri"/>
          <w:sz w:val="22"/>
          <w:szCs w:val="22"/>
        </w:rPr>
        <w:t>rural</w:t>
      </w:r>
      <w:r>
        <w:rPr>
          <w:rFonts w:ascii="Calibri" w:hAnsi="Calibri"/>
          <w:sz w:val="22"/>
          <w:szCs w:val="22"/>
        </w:rPr>
        <w:t xml:space="preserve"> </w:t>
      </w:r>
      <w:r w:rsidRPr="004470F3">
        <w:rPr>
          <w:rFonts w:ascii="Calibri" w:hAnsi="Calibri"/>
          <w:sz w:val="22"/>
          <w:szCs w:val="22"/>
        </w:rPr>
        <w:t>development and private sector finance engagement.</w:t>
      </w:r>
    </w:p>
    <w:p w:rsidR="003A3A5E" w:rsidRPr="0070783D" w:rsidRDefault="003A3A5E" w:rsidP="0070783D">
      <w:pPr>
        <w:suppressAutoHyphens w:val="0"/>
        <w:autoSpaceDE w:val="0"/>
        <w:adjustRightInd w:val="0"/>
        <w:textAlignment w:val="auto"/>
        <w:rPr>
          <w:rFonts w:ascii="Calibri" w:hAnsi="Calibri"/>
          <w:color w:val="0D0D0D"/>
          <w:sz w:val="22"/>
          <w:szCs w:val="22"/>
        </w:rPr>
      </w:pPr>
    </w:p>
    <w:p w:rsidR="00016BE1" w:rsidRPr="006F57ED" w:rsidRDefault="00F30AE4" w:rsidP="0070783D">
      <w:pPr>
        <w:numPr>
          <w:ilvl w:val="0"/>
          <w:numId w:val="7"/>
        </w:numPr>
        <w:ind w:left="0" w:firstLine="0"/>
        <w:rPr>
          <w:rFonts w:ascii="Calibri" w:hAnsi="Calibri"/>
          <w:b/>
          <w:noProof/>
          <w:sz w:val="22"/>
          <w:szCs w:val="22"/>
        </w:rPr>
      </w:pPr>
      <w:r w:rsidRPr="006F57ED">
        <w:rPr>
          <w:rFonts w:ascii="Calibri" w:hAnsi="Calibri"/>
          <w:b/>
          <w:noProof/>
          <w:sz w:val="22"/>
          <w:szCs w:val="22"/>
        </w:rPr>
        <w:t>The baseline scenario and any associated baseline projects</w:t>
      </w:r>
    </w:p>
    <w:p w:rsidR="00C17559" w:rsidRPr="0070783D" w:rsidRDefault="00C17559" w:rsidP="00C17559">
      <w:pPr>
        <w:rPr>
          <w:rFonts w:ascii="Calibri" w:hAnsi="Calibri"/>
          <w:b/>
          <w:noProof/>
          <w:color w:val="FF0000"/>
          <w:sz w:val="22"/>
          <w:szCs w:val="22"/>
        </w:rPr>
      </w:pPr>
    </w:p>
    <w:p w:rsidR="00C17559" w:rsidRPr="0070783D" w:rsidRDefault="00C17559" w:rsidP="00C17559">
      <w:pPr>
        <w:rPr>
          <w:rFonts w:ascii="Calibri" w:hAnsi="Calibri"/>
          <w:sz w:val="22"/>
          <w:szCs w:val="22"/>
        </w:rPr>
      </w:pPr>
      <w:r w:rsidRPr="0070783D">
        <w:rPr>
          <w:rFonts w:ascii="Calibri" w:hAnsi="Calibri"/>
          <w:sz w:val="22"/>
          <w:szCs w:val="22"/>
        </w:rPr>
        <w:t xml:space="preserve">The Project Components described in Table B address the multifaceted challenge of mainstreaming conservation finance as discrete activities targeting different baseline problems, each of which are nevertheless heavily dependent on the success and quality of the project and deliverables as a whole. </w:t>
      </w:r>
      <w:r w:rsidRPr="0070783D">
        <w:rPr>
          <w:rFonts w:ascii="Calibri" w:hAnsi="Calibri"/>
          <w:i/>
          <w:sz w:val="22"/>
          <w:szCs w:val="22"/>
        </w:rPr>
        <w:t>Specific</w:t>
      </w:r>
      <w:r w:rsidRPr="0070783D">
        <w:rPr>
          <w:rFonts w:ascii="Calibri" w:hAnsi="Calibri"/>
          <w:sz w:val="22"/>
          <w:szCs w:val="22"/>
        </w:rPr>
        <w:t xml:space="preserve"> baseline problems to be targeted by the proposed Project Components include:</w:t>
      </w:r>
    </w:p>
    <w:p w:rsidR="00C17559" w:rsidRPr="0070783D" w:rsidRDefault="00C17559" w:rsidP="00C17559">
      <w:pPr>
        <w:rPr>
          <w:rFonts w:ascii="Calibri" w:hAnsi="Calibri"/>
          <w:b/>
          <w:sz w:val="22"/>
          <w:szCs w:val="22"/>
          <w:u w:val="single"/>
        </w:rPr>
      </w:pPr>
    </w:p>
    <w:p w:rsidR="00C17559" w:rsidRPr="0070783D" w:rsidRDefault="00C17559" w:rsidP="00C17559">
      <w:pPr>
        <w:rPr>
          <w:rFonts w:ascii="Calibri" w:hAnsi="Calibri"/>
          <w:sz w:val="22"/>
          <w:szCs w:val="22"/>
        </w:rPr>
      </w:pPr>
      <w:r w:rsidRPr="0070783D">
        <w:rPr>
          <w:rFonts w:ascii="Calibri" w:hAnsi="Calibri"/>
          <w:b/>
          <w:sz w:val="22"/>
          <w:szCs w:val="22"/>
          <w:u w:val="single"/>
        </w:rPr>
        <w:t>Project Component 1</w:t>
      </w:r>
      <w:r w:rsidRPr="0070783D">
        <w:rPr>
          <w:rFonts w:ascii="Calibri" w:hAnsi="Calibri"/>
          <w:b/>
          <w:sz w:val="22"/>
          <w:szCs w:val="22"/>
        </w:rPr>
        <w:t xml:space="preserve">: State of the art, objective information and analysis to support </w:t>
      </w:r>
      <w:r w:rsidR="006D33D4">
        <w:rPr>
          <w:rFonts w:ascii="Calibri" w:hAnsi="Calibri"/>
          <w:b/>
          <w:sz w:val="22"/>
          <w:szCs w:val="22"/>
        </w:rPr>
        <w:t>decisions that favor</w:t>
      </w:r>
      <w:r w:rsidRPr="0070783D">
        <w:rPr>
          <w:rFonts w:ascii="Calibri" w:hAnsi="Calibri"/>
          <w:b/>
          <w:sz w:val="22"/>
          <w:szCs w:val="22"/>
        </w:rPr>
        <w:t xml:space="preserve"> sustainable commodity sourcing and/or production</w:t>
      </w:r>
    </w:p>
    <w:p w:rsidR="006D33D4" w:rsidRDefault="00C17559" w:rsidP="00C17559">
      <w:pPr>
        <w:rPr>
          <w:rFonts w:ascii="Calibri" w:hAnsi="Calibri"/>
          <w:sz w:val="22"/>
          <w:szCs w:val="22"/>
        </w:rPr>
      </w:pPr>
      <w:r w:rsidRPr="0070783D">
        <w:rPr>
          <w:rFonts w:ascii="Calibri" w:hAnsi="Calibri"/>
          <w:sz w:val="22"/>
          <w:szCs w:val="22"/>
        </w:rPr>
        <w:t xml:space="preserve">Changes in production practices are commonly influenced by consumers – in this case, by the world’s major commodity buyers (and, indirectly, by their product end users’ preferences). Some corporate reporting programs have identified buyers such as </w:t>
      </w:r>
      <w:r w:rsidR="002C64D6">
        <w:rPr>
          <w:rFonts w:ascii="Calibri" w:hAnsi="Calibri"/>
          <w:sz w:val="22"/>
          <w:szCs w:val="22"/>
        </w:rPr>
        <w:t xml:space="preserve">Nestle, </w:t>
      </w:r>
      <w:r w:rsidRPr="0070783D">
        <w:rPr>
          <w:rFonts w:ascii="Calibri" w:hAnsi="Calibri"/>
          <w:sz w:val="22"/>
          <w:szCs w:val="22"/>
        </w:rPr>
        <w:t xml:space="preserve">Marks &amp; Spencer, </w:t>
      </w:r>
      <w:r w:rsidR="00657C8A" w:rsidRPr="0070783D">
        <w:rPr>
          <w:rFonts w:ascii="Calibri" w:hAnsi="Calibri"/>
          <w:sz w:val="22"/>
          <w:szCs w:val="22"/>
        </w:rPr>
        <w:t>Sainsbury’s</w:t>
      </w:r>
      <w:r w:rsidRPr="0070783D">
        <w:rPr>
          <w:rFonts w:ascii="Calibri" w:hAnsi="Calibri"/>
          <w:sz w:val="22"/>
          <w:szCs w:val="22"/>
        </w:rPr>
        <w:t xml:space="preserve">, Unilever, McDonald’s and several other buyers/retailers as major influencers in the up-scaling of commodities with a significant, sustainable forest footprint. Broad participation in these voluntary reporting initiatives demonstrates the efficacy of transparency initiatives in driving corporate accountability and in some cases, positive practice change. </w:t>
      </w:r>
    </w:p>
    <w:p w:rsidR="006D33D4" w:rsidRDefault="006D33D4" w:rsidP="00C17559">
      <w:pPr>
        <w:rPr>
          <w:rFonts w:ascii="Calibri" w:hAnsi="Calibri"/>
          <w:sz w:val="22"/>
          <w:szCs w:val="22"/>
        </w:rPr>
      </w:pPr>
    </w:p>
    <w:p w:rsidR="006D33D4" w:rsidRDefault="00C17559" w:rsidP="00C17559">
      <w:pPr>
        <w:rPr>
          <w:rFonts w:ascii="Calibri" w:hAnsi="Calibri"/>
          <w:sz w:val="22"/>
          <w:szCs w:val="22"/>
        </w:rPr>
      </w:pPr>
      <w:r w:rsidRPr="0070783D">
        <w:rPr>
          <w:rFonts w:ascii="Calibri" w:hAnsi="Calibri"/>
          <w:sz w:val="22"/>
          <w:szCs w:val="22"/>
        </w:rPr>
        <w:t xml:space="preserve">These programs are primarily focused on the “buyer link” at the end of the commodity value chain. While such companies can be significant influencers within their sectors, they are nonetheless the last link in a very long and often untraceable chain of producers and intermediaries.        </w:t>
      </w:r>
    </w:p>
    <w:p w:rsidR="006D33D4" w:rsidRDefault="006D33D4" w:rsidP="00C17559">
      <w:pPr>
        <w:rPr>
          <w:rFonts w:ascii="Calibri" w:hAnsi="Calibri"/>
          <w:sz w:val="22"/>
          <w:szCs w:val="22"/>
        </w:rPr>
      </w:pPr>
    </w:p>
    <w:p w:rsidR="00C17559" w:rsidRDefault="00C17559" w:rsidP="00C17559">
      <w:pPr>
        <w:rPr>
          <w:rFonts w:ascii="Calibri" w:hAnsi="Calibri"/>
          <w:sz w:val="22"/>
          <w:szCs w:val="22"/>
        </w:rPr>
      </w:pPr>
      <w:r w:rsidRPr="0070783D">
        <w:rPr>
          <w:rFonts w:ascii="Calibri" w:hAnsi="Calibri"/>
          <w:sz w:val="22"/>
          <w:szCs w:val="22"/>
        </w:rPr>
        <w:t xml:space="preserve">Meanwhile, </w:t>
      </w:r>
      <w:r w:rsidR="002C64D6">
        <w:rPr>
          <w:rFonts w:ascii="Calibri" w:hAnsi="Calibri"/>
          <w:sz w:val="22"/>
          <w:szCs w:val="22"/>
        </w:rPr>
        <w:t xml:space="preserve">some </w:t>
      </w:r>
      <w:r w:rsidRPr="0070783D">
        <w:rPr>
          <w:rFonts w:ascii="Calibri" w:hAnsi="Calibri"/>
          <w:sz w:val="22"/>
          <w:szCs w:val="22"/>
        </w:rPr>
        <w:t xml:space="preserve">organizations serving as conveners </w:t>
      </w:r>
      <w:r w:rsidR="002C64D6">
        <w:rPr>
          <w:rFonts w:ascii="Calibri" w:hAnsi="Calibri"/>
          <w:sz w:val="22"/>
          <w:szCs w:val="22"/>
        </w:rPr>
        <w:t xml:space="preserve">like the Consumer Goods Forum (CGF), NGOs such as </w:t>
      </w:r>
      <w:r w:rsidRPr="0070783D">
        <w:rPr>
          <w:rFonts w:ascii="Calibri" w:hAnsi="Calibri"/>
          <w:sz w:val="22"/>
          <w:szCs w:val="22"/>
        </w:rPr>
        <w:t>IDH</w:t>
      </w:r>
      <w:r w:rsidR="002C64D6">
        <w:rPr>
          <w:rFonts w:ascii="Calibri" w:hAnsi="Calibri"/>
          <w:sz w:val="22"/>
          <w:szCs w:val="22"/>
        </w:rPr>
        <w:t xml:space="preserve"> and</w:t>
      </w:r>
      <w:r w:rsidRPr="0070783D">
        <w:rPr>
          <w:rFonts w:ascii="Calibri" w:hAnsi="Calibri"/>
          <w:sz w:val="22"/>
          <w:szCs w:val="22"/>
        </w:rPr>
        <w:t xml:space="preserve"> WWF, </w:t>
      </w:r>
      <w:r w:rsidR="002C64D6">
        <w:rPr>
          <w:rFonts w:ascii="Calibri" w:hAnsi="Calibri"/>
          <w:sz w:val="22"/>
          <w:szCs w:val="22"/>
        </w:rPr>
        <w:t>and</w:t>
      </w:r>
      <w:r w:rsidR="002C64D6" w:rsidRPr="0070783D">
        <w:rPr>
          <w:rFonts w:ascii="Calibri" w:hAnsi="Calibri"/>
          <w:sz w:val="22"/>
          <w:szCs w:val="22"/>
        </w:rPr>
        <w:t xml:space="preserve"> </w:t>
      </w:r>
      <w:r w:rsidRPr="0070783D">
        <w:rPr>
          <w:rFonts w:ascii="Calibri" w:hAnsi="Calibri"/>
          <w:sz w:val="22"/>
          <w:szCs w:val="22"/>
        </w:rPr>
        <w:t xml:space="preserve">various roundtables collect </w:t>
      </w:r>
      <w:r w:rsidR="002C64D6">
        <w:rPr>
          <w:rFonts w:ascii="Calibri" w:hAnsi="Calibri"/>
          <w:sz w:val="22"/>
          <w:szCs w:val="22"/>
        </w:rPr>
        <w:t xml:space="preserve">some </w:t>
      </w:r>
      <w:r w:rsidRPr="0070783D">
        <w:rPr>
          <w:rFonts w:ascii="Calibri" w:hAnsi="Calibri"/>
          <w:sz w:val="22"/>
          <w:szCs w:val="22"/>
        </w:rPr>
        <w:t>data about their corporate stakeholders. Additionally, researchers and consultants like KPMG, Price</w:t>
      </w:r>
      <w:r>
        <w:rPr>
          <w:rFonts w:ascii="Calibri" w:hAnsi="Calibri"/>
          <w:sz w:val="22"/>
          <w:szCs w:val="22"/>
        </w:rPr>
        <w:t xml:space="preserve"> </w:t>
      </w:r>
      <w:r w:rsidRPr="0070783D">
        <w:rPr>
          <w:rFonts w:ascii="Calibri" w:hAnsi="Calibri"/>
          <w:sz w:val="22"/>
          <w:szCs w:val="22"/>
        </w:rPr>
        <w:t>Waterhouse</w:t>
      </w:r>
      <w:r>
        <w:rPr>
          <w:rFonts w:ascii="Calibri" w:hAnsi="Calibri"/>
          <w:sz w:val="22"/>
          <w:szCs w:val="22"/>
        </w:rPr>
        <w:t xml:space="preserve"> </w:t>
      </w:r>
      <w:r w:rsidRPr="0070783D">
        <w:rPr>
          <w:rFonts w:ascii="Calibri" w:hAnsi="Calibri"/>
          <w:sz w:val="22"/>
          <w:szCs w:val="22"/>
        </w:rPr>
        <w:t xml:space="preserve">Coopers, </w:t>
      </w:r>
      <w:r w:rsidR="00C80F10">
        <w:rPr>
          <w:rFonts w:ascii="Calibri" w:hAnsi="Calibri"/>
          <w:sz w:val="22"/>
          <w:szCs w:val="22"/>
        </w:rPr>
        <w:t>the Carbon Disclosure Project (CDP)</w:t>
      </w:r>
      <w:r w:rsidR="00C80F10" w:rsidRPr="0070783D">
        <w:rPr>
          <w:rFonts w:ascii="Calibri" w:hAnsi="Calibri"/>
          <w:sz w:val="22"/>
          <w:szCs w:val="22"/>
        </w:rPr>
        <w:t xml:space="preserve"> </w:t>
      </w:r>
      <w:r w:rsidRPr="0070783D">
        <w:rPr>
          <w:rFonts w:ascii="Calibri" w:hAnsi="Calibri"/>
          <w:sz w:val="22"/>
          <w:szCs w:val="22"/>
        </w:rPr>
        <w:t xml:space="preserve">and the International Institute for Sustainable Development (IISD) and the State of Sustainability Initiative (SSI) </w:t>
      </w:r>
      <w:r w:rsidR="00930E76">
        <w:rPr>
          <w:rFonts w:ascii="Calibri" w:hAnsi="Calibri"/>
          <w:sz w:val="22"/>
          <w:szCs w:val="22"/>
        </w:rPr>
        <w:t>c</w:t>
      </w:r>
      <w:r w:rsidRPr="0070783D">
        <w:rPr>
          <w:rFonts w:ascii="Calibri" w:hAnsi="Calibri"/>
          <w:sz w:val="22"/>
          <w:szCs w:val="22"/>
        </w:rPr>
        <w:t xml:space="preserve">ollect and provide information about voluntary commitments and mechanisms for achieving sustainable production and sourcing. </w:t>
      </w:r>
      <w:r w:rsidR="00B47E30">
        <w:rPr>
          <w:rFonts w:ascii="Calibri" w:hAnsi="Calibri"/>
          <w:sz w:val="22"/>
          <w:szCs w:val="22"/>
        </w:rPr>
        <w:t>P</w:t>
      </w:r>
      <w:r w:rsidRPr="0070783D">
        <w:rPr>
          <w:rFonts w:ascii="Calibri" w:hAnsi="Calibri"/>
          <w:sz w:val="22"/>
          <w:szCs w:val="22"/>
        </w:rPr>
        <w:t>rimary data</w:t>
      </w:r>
      <w:r w:rsidR="00930E76">
        <w:rPr>
          <w:rFonts w:ascii="Calibri" w:hAnsi="Calibri"/>
          <w:sz w:val="22"/>
          <w:szCs w:val="22"/>
        </w:rPr>
        <w:t xml:space="preserve"> collected by these programs</w:t>
      </w:r>
      <w:r w:rsidRPr="0070783D">
        <w:rPr>
          <w:rFonts w:ascii="Calibri" w:hAnsi="Calibri"/>
          <w:sz w:val="22"/>
          <w:szCs w:val="22"/>
        </w:rPr>
        <w:t xml:space="preserve"> is</w:t>
      </w:r>
      <w:r w:rsidR="00F94D7C">
        <w:rPr>
          <w:rFonts w:ascii="Calibri" w:hAnsi="Calibri"/>
          <w:sz w:val="22"/>
          <w:szCs w:val="22"/>
        </w:rPr>
        <w:t xml:space="preserve"> </w:t>
      </w:r>
      <w:r w:rsidR="00B47E30">
        <w:rPr>
          <w:rFonts w:ascii="Calibri" w:hAnsi="Calibri"/>
          <w:sz w:val="22"/>
          <w:szCs w:val="22"/>
        </w:rPr>
        <w:t xml:space="preserve">largely </w:t>
      </w:r>
      <w:r w:rsidR="00930E76">
        <w:rPr>
          <w:rFonts w:ascii="Calibri" w:hAnsi="Calibri"/>
          <w:sz w:val="22"/>
          <w:szCs w:val="22"/>
        </w:rPr>
        <w:t>“</w:t>
      </w:r>
      <w:r w:rsidRPr="0070783D">
        <w:rPr>
          <w:rFonts w:ascii="Calibri" w:hAnsi="Calibri"/>
          <w:sz w:val="22"/>
          <w:szCs w:val="22"/>
        </w:rPr>
        <w:t>top-down”</w:t>
      </w:r>
      <w:r w:rsidR="00930E76">
        <w:rPr>
          <w:rFonts w:ascii="Calibri" w:hAnsi="Calibri"/>
          <w:sz w:val="22"/>
          <w:szCs w:val="22"/>
        </w:rPr>
        <w:t xml:space="preserve"> – i.e. obtained from</w:t>
      </w:r>
      <w:r w:rsidR="00F94D7C">
        <w:rPr>
          <w:rFonts w:ascii="Calibri" w:hAnsi="Calibri"/>
          <w:sz w:val="22"/>
          <w:szCs w:val="22"/>
        </w:rPr>
        <w:t xml:space="preserve"> </w:t>
      </w:r>
      <w:r w:rsidR="00930E76">
        <w:rPr>
          <w:rFonts w:ascii="Calibri" w:hAnsi="Calibri"/>
          <w:sz w:val="22"/>
          <w:szCs w:val="22"/>
        </w:rPr>
        <w:t xml:space="preserve">downstream </w:t>
      </w:r>
      <w:r w:rsidR="00B47E30">
        <w:rPr>
          <w:rFonts w:ascii="Calibri" w:hAnsi="Calibri"/>
          <w:sz w:val="22"/>
          <w:szCs w:val="22"/>
        </w:rPr>
        <w:t>commodity buyers</w:t>
      </w:r>
      <w:r w:rsidR="00930E76">
        <w:rPr>
          <w:rFonts w:ascii="Calibri" w:hAnsi="Calibri"/>
          <w:sz w:val="22"/>
          <w:szCs w:val="22"/>
        </w:rPr>
        <w:t xml:space="preserve"> and certifiers</w:t>
      </w:r>
      <w:r w:rsidR="00C80F10">
        <w:rPr>
          <w:rFonts w:ascii="Calibri" w:hAnsi="Calibri"/>
          <w:sz w:val="22"/>
          <w:szCs w:val="22"/>
        </w:rPr>
        <w:t xml:space="preserve">. This has produced an inherently </w:t>
      </w:r>
      <w:r w:rsidR="00BD06BE">
        <w:rPr>
          <w:rFonts w:ascii="Calibri" w:hAnsi="Calibri"/>
          <w:sz w:val="22"/>
          <w:szCs w:val="22"/>
        </w:rPr>
        <w:t>limited</w:t>
      </w:r>
      <w:r w:rsidR="00B47E30">
        <w:rPr>
          <w:rFonts w:ascii="Calibri" w:hAnsi="Calibri"/>
          <w:sz w:val="22"/>
          <w:szCs w:val="22"/>
        </w:rPr>
        <w:t xml:space="preserve"> and</w:t>
      </w:r>
      <w:r w:rsidR="00BD06BE">
        <w:rPr>
          <w:rFonts w:ascii="Calibri" w:hAnsi="Calibri"/>
          <w:sz w:val="22"/>
          <w:szCs w:val="22"/>
        </w:rPr>
        <w:t xml:space="preserve"> fragmented </w:t>
      </w:r>
      <w:r w:rsidR="00B47E30">
        <w:rPr>
          <w:rFonts w:ascii="Calibri" w:hAnsi="Calibri"/>
          <w:sz w:val="22"/>
          <w:szCs w:val="22"/>
        </w:rPr>
        <w:t xml:space="preserve">market picture. </w:t>
      </w:r>
      <w:r w:rsidR="00597B26">
        <w:rPr>
          <w:rFonts w:ascii="Calibri" w:hAnsi="Calibri"/>
          <w:sz w:val="22"/>
          <w:szCs w:val="22"/>
        </w:rPr>
        <w:t>Some of the most actionable data obtained by or through these organizations must remain confidential</w:t>
      </w:r>
      <w:r w:rsidRPr="0070783D">
        <w:rPr>
          <w:rFonts w:ascii="Calibri" w:hAnsi="Calibri"/>
          <w:sz w:val="22"/>
          <w:szCs w:val="22"/>
        </w:rPr>
        <w:t>.</w:t>
      </w:r>
      <w:r w:rsidR="00F94D7C">
        <w:rPr>
          <w:rFonts w:ascii="Calibri" w:hAnsi="Calibri"/>
          <w:sz w:val="22"/>
          <w:szCs w:val="22"/>
        </w:rPr>
        <w:t xml:space="preserve"> A partial list of currently available resources includes:</w:t>
      </w:r>
    </w:p>
    <w:p w:rsidR="00F94D7C" w:rsidRDefault="00F94D7C" w:rsidP="00C17559">
      <w:pPr>
        <w:rPr>
          <w:rFonts w:ascii="Calibri" w:hAnsi="Calibri"/>
          <w:sz w:val="22"/>
          <w:szCs w:val="22"/>
        </w:rPr>
      </w:pPr>
    </w:p>
    <w:p w:rsidR="00393C44" w:rsidRDefault="00F94D7C" w:rsidP="000D2272">
      <w:pPr>
        <w:rPr>
          <w:rFonts w:ascii="Calibri" w:hAnsi="Calibri"/>
          <w:sz w:val="22"/>
          <w:szCs w:val="22"/>
        </w:rPr>
      </w:pPr>
      <w:r>
        <w:rPr>
          <w:rFonts w:ascii="Calibri" w:hAnsi="Calibri"/>
          <w:sz w:val="22"/>
          <w:szCs w:val="22"/>
        </w:rPr>
        <w:t xml:space="preserve">The </w:t>
      </w:r>
      <w:r w:rsidR="0050739E" w:rsidRPr="0050739E">
        <w:rPr>
          <w:rFonts w:ascii="Calibri" w:hAnsi="Calibri"/>
          <w:b/>
          <w:sz w:val="22"/>
          <w:szCs w:val="22"/>
        </w:rPr>
        <w:t>Carbon Disclosure Project</w:t>
      </w:r>
      <w:r>
        <w:rPr>
          <w:rFonts w:ascii="Calibri" w:hAnsi="Calibri"/>
          <w:sz w:val="22"/>
          <w:szCs w:val="22"/>
        </w:rPr>
        <w:t xml:space="preserve">’s annual </w:t>
      </w:r>
      <w:r w:rsidR="0050739E" w:rsidRPr="0050739E">
        <w:rPr>
          <w:rFonts w:ascii="Calibri" w:hAnsi="Calibri"/>
          <w:i/>
          <w:sz w:val="22"/>
          <w:szCs w:val="22"/>
        </w:rPr>
        <w:t>Global Forests Report</w:t>
      </w:r>
      <w:r>
        <w:rPr>
          <w:rFonts w:ascii="Calibri" w:hAnsi="Calibri"/>
          <w:sz w:val="22"/>
          <w:szCs w:val="22"/>
        </w:rPr>
        <w:t xml:space="preserve">: Formerly a collaboration between CDP and the Global Canopy </w:t>
      </w:r>
      <w:proofErr w:type="spellStart"/>
      <w:r>
        <w:rPr>
          <w:rFonts w:ascii="Calibri" w:hAnsi="Calibri"/>
          <w:sz w:val="22"/>
          <w:szCs w:val="22"/>
        </w:rPr>
        <w:t>Programme</w:t>
      </w:r>
      <w:proofErr w:type="spellEnd"/>
      <w:r>
        <w:rPr>
          <w:rFonts w:ascii="Calibri" w:hAnsi="Calibri"/>
          <w:sz w:val="22"/>
          <w:szCs w:val="22"/>
        </w:rPr>
        <w:t>, this report documents corporates’ willingness to disclose their “forest footprint”; the nature of corporate commitments to low-, zero- or zero net deforestation; and net value of companies making commitments and participating in the CDP survey. The project does not provide financial data on the cost or value of commitments; geographic or land-area impacts of commitments; or supply- or demand-side drivers; though some effort is being made to tie CDP’s forest survey findings to its supply chain-level survey.</w:t>
      </w:r>
    </w:p>
    <w:p w:rsidR="00393C44" w:rsidRDefault="00393C44" w:rsidP="000D2272">
      <w:pPr>
        <w:rPr>
          <w:rFonts w:ascii="Calibri" w:hAnsi="Calibri"/>
          <w:sz w:val="22"/>
          <w:szCs w:val="22"/>
        </w:rPr>
      </w:pPr>
    </w:p>
    <w:p w:rsidR="00393C44" w:rsidRDefault="00F94D7C" w:rsidP="000D2272">
      <w:pPr>
        <w:rPr>
          <w:rFonts w:ascii="Calibri" w:hAnsi="Calibri"/>
          <w:sz w:val="22"/>
          <w:szCs w:val="22"/>
        </w:rPr>
      </w:pPr>
      <w:r>
        <w:rPr>
          <w:rFonts w:ascii="Calibri" w:hAnsi="Calibri"/>
          <w:sz w:val="22"/>
          <w:szCs w:val="22"/>
        </w:rPr>
        <w:t xml:space="preserve">The </w:t>
      </w:r>
      <w:r w:rsidR="0050739E" w:rsidRPr="0050739E">
        <w:rPr>
          <w:rFonts w:ascii="Calibri" w:hAnsi="Calibri"/>
          <w:b/>
          <w:sz w:val="22"/>
          <w:szCs w:val="22"/>
        </w:rPr>
        <w:t>State of Sustainability Initiative</w:t>
      </w:r>
      <w:r>
        <w:rPr>
          <w:rFonts w:ascii="Calibri" w:hAnsi="Calibri"/>
          <w:sz w:val="22"/>
          <w:szCs w:val="22"/>
        </w:rPr>
        <w:t xml:space="preserve">’s </w:t>
      </w:r>
      <w:r w:rsidR="004B5139">
        <w:rPr>
          <w:rFonts w:ascii="Calibri" w:hAnsi="Calibri"/>
          <w:sz w:val="22"/>
          <w:szCs w:val="22"/>
        </w:rPr>
        <w:t xml:space="preserve">semi-annual </w:t>
      </w:r>
      <w:r w:rsidR="0050739E" w:rsidRPr="0050739E">
        <w:rPr>
          <w:rFonts w:ascii="Calibri" w:hAnsi="Calibri"/>
          <w:i/>
          <w:sz w:val="22"/>
          <w:szCs w:val="22"/>
        </w:rPr>
        <w:t>State of Sustainability Initiatives</w:t>
      </w:r>
      <w:r w:rsidR="004B5139">
        <w:rPr>
          <w:rFonts w:ascii="Calibri" w:hAnsi="Calibri"/>
          <w:sz w:val="22"/>
          <w:szCs w:val="22"/>
        </w:rPr>
        <w:t xml:space="preserve"> report: This report tracks a broader suite of impacts related to corporate sustainability commitments through the lens of third-party certifications such as FSC or the Rainforest Alliance. While the project itself is a massive multi-year undertaking, its non-anecdotal primary data is sourced from these and other certifications programs and roundtable secretariats rather than from sample or population surveys of producers, processors or corporates. Because third-party certifications represent a relatively small volume of any commodity sector, this report misses purchasing and trade activities that occur outside of these programs. Also, due to the large volume of information that is presented with respect to these programs, the report itself is viewed as “academic” rather than commercially influential (at &gt;300 pages in length). </w:t>
      </w:r>
    </w:p>
    <w:p w:rsidR="00393C44" w:rsidRDefault="00393C44" w:rsidP="000D2272">
      <w:pPr>
        <w:rPr>
          <w:rFonts w:ascii="Calibri" w:hAnsi="Calibri"/>
          <w:sz w:val="22"/>
          <w:szCs w:val="22"/>
        </w:rPr>
      </w:pPr>
    </w:p>
    <w:p w:rsidR="00393C44" w:rsidRDefault="004B5139" w:rsidP="000D2272">
      <w:pPr>
        <w:rPr>
          <w:rFonts w:ascii="Calibri" w:hAnsi="Calibri"/>
          <w:sz w:val="22"/>
          <w:szCs w:val="22"/>
        </w:rPr>
      </w:pPr>
      <w:r>
        <w:rPr>
          <w:rFonts w:ascii="Calibri" w:hAnsi="Calibri"/>
          <w:sz w:val="22"/>
          <w:szCs w:val="22"/>
        </w:rPr>
        <w:t xml:space="preserve">The </w:t>
      </w:r>
      <w:r w:rsidR="0050739E" w:rsidRPr="0050739E">
        <w:rPr>
          <w:rFonts w:ascii="Calibri" w:hAnsi="Calibri"/>
          <w:b/>
          <w:sz w:val="22"/>
          <w:szCs w:val="22"/>
        </w:rPr>
        <w:t>World Wildlife Fund</w:t>
      </w:r>
      <w:r>
        <w:rPr>
          <w:rFonts w:ascii="Calibri" w:hAnsi="Calibri"/>
          <w:sz w:val="22"/>
          <w:szCs w:val="22"/>
        </w:rPr>
        <w:t xml:space="preserve">’s corporate commodity scorecards/database: The information collected by WWF, as presented online in its Palm Oil Industry Scorecard, compares corporate commitment types, associated and overall trade and purchase volumes and certification use obtained and reported at the levels of commodity buyers (not consumers) and traders. While WWF maintains and continues to grow this valuable data collection, much of the information is divulged to WWF on a strictly confidential basis and is thus publically unusable even in aggregate. In contrast, Ecosystem Marketplace </w:t>
      </w:r>
      <w:r w:rsidR="00BD06BE">
        <w:rPr>
          <w:rFonts w:ascii="Calibri" w:hAnsi="Calibri"/>
          <w:sz w:val="22"/>
          <w:szCs w:val="22"/>
        </w:rPr>
        <w:t>commits</w:t>
      </w:r>
      <w:r>
        <w:rPr>
          <w:rFonts w:ascii="Calibri" w:hAnsi="Calibri"/>
          <w:sz w:val="22"/>
          <w:szCs w:val="22"/>
        </w:rPr>
        <w:t xml:space="preserve"> to protect </w:t>
      </w:r>
      <w:r w:rsidR="00BD06BE">
        <w:rPr>
          <w:rFonts w:ascii="Calibri" w:hAnsi="Calibri"/>
          <w:sz w:val="22"/>
          <w:szCs w:val="22"/>
        </w:rPr>
        <w:t xml:space="preserve">the </w:t>
      </w:r>
      <w:r>
        <w:rPr>
          <w:rFonts w:ascii="Calibri" w:hAnsi="Calibri"/>
          <w:sz w:val="22"/>
          <w:szCs w:val="22"/>
        </w:rPr>
        <w:t>confidentiality</w:t>
      </w:r>
      <w:r w:rsidR="00BD06BE">
        <w:rPr>
          <w:rFonts w:ascii="Calibri" w:hAnsi="Calibri"/>
          <w:sz w:val="22"/>
          <w:szCs w:val="22"/>
        </w:rPr>
        <w:t xml:space="preserve"> of sensitive business information</w:t>
      </w:r>
      <w:r>
        <w:rPr>
          <w:rFonts w:ascii="Calibri" w:hAnsi="Calibri"/>
          <w:sz w:val="22"/>
          <w:szCs w:val="22"/>
        </w:rPr>
        <w:t>, but</w:t>
      </w:r>
      <w:r w:rsidR="00BD06BE">
        <w:rPr>
          <w:rFonts w:ascii="Calibri" w:hAnsi="Calibri"/>
          <w:sz w:val="22"/>
          <w:szCs w:val="22"/>
        </w:rPr>
        <w:t xml:space="preserve"> will nonetheless present findings publically, in aggregate, to support the </w:t>
      </w:r>
      <w:r w:rsidR="00BD06BE" w:rsidRPr="00BD06BE">
        <w:rPr>
          <w:rFonts w:ascii="Calibri" w:hAnsi="Calibri"/>
          <w:sz w:val="22"/>
          <w:szCs w:val="22"/>
        </w:rPr>
        <w:t>identification and selection of opportunities for action by public and private sector movers.</w:t>
      </w:r>
      <w:r w:rsidR="00BD06BE">
        <w:rPr>
          <w:rFonts w:ascii="Calibri" w:hAnsi="Calibri"/>
          <w:sz w:val="22"/>
          <w:szCs w:val="22"/>
        </w:rPr>
        <w:t xml:space="preserve"> </w:t>
      </w:r>
      <w:r>
        <w:rPr>
          <w:rFonts w:ascii="Calibri" w:hAnsi="Calibri"/>
          <w:sz w:val="22"/>
          <w:szCs w:val="22"/>
        </w:rPr>
        <w:t xml:space="preserve">       </w:t>
      </w:r>
      <w:r w:rsidR="00F94D7C">
        <w:rPr>
          <w:rFonts w:ascii="Calibri" w:hAnsi="Calibri"/>
          <w:sz w:val="22"/>
          <w:szCs w:val="22"/>
        </w:rPr>
        <w:t xml:space="preserve">        </w:t>
      </w:r>
    </w:p>
    <w:p w:rsidR="00C17559" w:rsidRPr="0070783D" w:rsidRDefault="00C17559" w:rsidP="00C17559">
      <w:pPr>
        <w:rPr>
          <w:rFonts w:ascii="Calibri" w:hAnsi="Calibri"/>
          <w:b/>
          <w:sz w:val="22"/>
          <w:szCs w:val="22"/>
        </w:rPr>
      </w:pPr>
    </w:p>
    <w:p w:rsidR="00A068BD" w:rsidRDefault="00BD06BE" w:rsidP="005B569A">
      <w:pPr>
        <w:rPr>
          <w:rFonts w:ascii="Calibri" w:hAnsi="Calibri"/>
          <w:sz w:val="22"/>
          <w:szCs w:val="22"/>
        </w:rPr>
      </w:pPr>
      <w:r>
        <w:rPr>
          <w:rFonts w:ascii="Calibri" w:hAnsi="Calibri"/>
          <w:sz w:val="22"/>
          <w:szCs w:val="22"/>
        </w:rPr>
        <w:t xml:space="preserve">These examples demonstrate </w:t>
      </w:r>
      <w:r w:rsidR="0050739E" w:rsidRPr="0050739E">
        <w:rPr>
          <w:rFonts w:ascii="Calibri" w:hAnsi="Calibri"/>
          <w:b/>
          <w:sz w:val="22"/>
          <w:szCs w:val="22"/>
        </w:rPr>
        <w:t>a very significant gap and clear need for additional research</w:t>
      </w:r>
      <w:r>
        <w:rPr>
          <w:rFonts w:ascii="Calibri" w:hAnsi="Calibri"/>
          <w:sz w:val="22"/>
          <w:szCs w:val="22"/>
        </w:rPr>
        <w:t xml:space="preserve"> that contributes global, aggregated, publically-available information about the supply of and demand for commodities with a low-, zero-, or net zero-deforestation footprint. </w:t>
      </w:r>
      <w:r w:rsidR="0050739E" w:rsidRPr="0050739E">
        <w:rPr>
          <w:rFonts w:ascii="Calibri" w:hAnsi="Calibri"/>
          <w:sz w:val="22"/>
          <w:szCs w:val="22"/>
        </w:rPr>
        <w:t xml:space="preserve">This conclusion </w:t>
      </w:r>
      <w:r w:rsidR="00597B26">
        <w:rPr>
          <w:rFonts w:ascii="Calibri" w:hAnsi="Calibri"/>
          <w:sz w:val="22"/>
          <w:szCs w:val="22"/>
        </w:rPr>
        <w:t>is supported by many of the initiatives themselves</w:t>
      </w:r>
      <w:r w:rsidR="0050739E" w:rsidRPr="0050739E">
        <w:rPr>
          <w:rFonts w:ascii="Calibri" w:hAnsi="Calibri"/>
          <w:sz w:val="22"/>
          <w:szCs w:val="22"/>
        </w:rPr>
        <w:t xml:space="preserve"> </w:t>
      </w:r>
      <w:r w:rsidR="00C17559" w:rsidRPr="0070783D">
        <w:rPr>
          <w:rFonts w:ascii="Calibri" w:hAnsi="Calibri"/>
          <w:sz w:val="22"/>
          <w:szCs w:val="22"/>
        </w:rPr>
        <w:t xml:space="preserve">and </w:t>
      </w:r>
      <w:r>
        <w:rPr>
          <w:rFonts w:ascii="Calibri" w:hAnsi="Calibri"/>
          <w:sz w:val="22"/>
          <w:szCs w:val="22"/>
        </w:rPr>
        <w:t xml:space="preserve">other </w:t>
      </w:r>
      <w:r w:rsidR="00C17559" w:rsidRPr="0070783D">
        <w:rPr>
          <w:rFonts w:ascii="Calibri" w:hAnsi="Calibri"/>
          <w:sz w:val="22"/>
          <w:szCs w:val="22"/>
        </w:rPr>
        <w:t>committed members of various multi-stakeholder initiatives. For instance, very little primary data exists on premiums (if any)</w:t>
      </w:r>
      <w:r w:rsidR="000E4B64">
        <w:rPr>
          <w:rFonts w:ascii="Calibri" w:hAnsi="Calibri"/>
          <w:sz w:val="22"/>
          <w:szCs w:val="22"/>
        </w:rPr>
        <w:t xml:space="preserve"> and their drivers</w:t>
      </w:r>
      <w:r w:rsidR="00C17559" w:rsidRPr="0070783D">
        <w:rPr>
          <w:rFonts w:ascii="Calibri" w:hAnsi="Calibri"/>
          <w:sz w:val="22"/>
          <w:szCs w:val="22"/>
        </w:rPr>
        <w:t>, market and/or environmental performance for commodities that are governed by corporate commitments to low or zero deforestation, social conflict mitigation and other sustainability indicators</w:t>
      </w:r>
      <w:r w:rsidR="006D33D4">
        <w:rPr>
          <w:rFonts w:ascii="Calibri" w:hAnsi="Calibri"/>
          <w:sz w:val="22"/>
          <w:szCs w:val="22"/>
        </w:rPr>
        <w:t>.</w:t>
      </w:r>
      <w:r w:rsidR="00A068BD">
        <w:rPr>
          <w:rFonts w:ascii="Calibri" w:hAnsi="Calibri"/>
          <w:sz w:val="22"/>
          <w:szCs w:val="22"/>
        </w:rPr>
        <w:t xml:space="preserve"> </w:t>
      </w:r>
      <w:r w:rsidR="00A068BD" w:rsidRPr="0070783D">
        <w:rPr>
          <w:rFonts w:ascii="Calibri" w:hAnsi="Calibri"/>
          <w:sz w:val="22"/>
          <w:szCs w:val="22"/>
        </w:rPr>
        <w:t>Also important is fostering greater transparency around which companies are making commitments; the impacts associated with those commitments; which companies are not actively greening their supply chains but should be</w:t>
      </w:r>
      <w:r>
        <w:rPr>
          <w:rFonts w:ascii="Calibri" w:hAnsi="Calibri"/>
          <w:sz w:val="22"/>
          <w:szCs w:val="22"/>
        </w:rPr>
        <w:t xml:space="preserve"> – and why</w:t>
      </w:r>
      <w:r w:rsidR="00A068BD">
        <w:rPr>
          <w:rFonts w:ascii="Calibri" w:hAnsi="Calibri"/>
          <w:sz w:val="22"/>
          <w:szCs w:val="22"/>
        </w:rPr>
        <w:t>;</w:t>
      </w:r>
      <w:r>
        <w:rPr>
          <w:rFonts w:ascii="Calibri" w:hAnsi="Calibri"/>
          <w:sz w:val="22"/>
          <w:szCs w:val="22"/>
        </w:rPr>
        <w:t xml:space="preserve"> and which “links” in the supply chain have the most direct influence on both buyer and producer uptake of sustainable practices;</w:t>
      </w:r>
      <w:r w:rsidR="00A068BD">
        <w:rPr>
          <w:rFonts w:ascii="Calibri" w:hAnsi="Calibri"/>
          <w:sz w:val="22"/>
          <w:szCs w:val="22"/>
        </w:rPr>
        <w:t xml:space="preserve"> all of which may inform p</w:t>
      </w:r>
      <w:r w:rsidR="00A068BD" w:rsidRPr="0070783D">
        <w:rPr>
          <w:rFonts w:ascii="Calibri" w:hAnsi="Calibri"/>
          <w:sz w:val="22"/>
          <w:szCs w:val="22"/>
        </w:rPr>
        <w:t xml:space="preserve">olicy-makers and consumers about where and how to direct their scrutiny to drive practice change. </w:t>
      </w:r>
      <w:r w:rsidR="006D33D4">
        <w:rPr>
          <w:rFonts w:ascii="Calibri" w:hAnsi="Calibri"/>
          <w:sz w:val="22"/>
          <w:szCs w:val="22"/>
        </w:rPr>
        <w:t xml:space="preserve"> </w:t>
      </w:r>
    </w:p>
    <w:p w:rsidR="00A068BD" w:rsidRDefault="00A068BD" w:rsidP="005B569A">
      <w:pPr>
        <w:rPr>
          <w:rFonts w:ascii="Calibri" w:hAnsi="Calibri"/>
          <w:sz w:val="22"/>
          <w:szCs w:val="22"/>
        </w:rPr>
      </w:pPr>
    </w:p>
    <w:p w:rsidR="00A068BD" w:rsidRDefault="00A068BD" w:rsidP="00D87238">
      <w:pPr>
        <w:rPr>
          <w:rFonts w:ascii="Calibri" w:hAnsi="Calibri"/>
          <w:sz w:val="22"/>
          <w:szCs w:val="22"/>
        </w:rPr>
      </w:pPr>
      <w:r>
        <w:rPr>
          <w:rFonts w:ascii="Calibri" w:hAnsi="Calibri"/>
          <w:sz w:val="22"/>
          <w:szCs w:val="22"/>
        </w:rPr>
        <w:t>Likewise, v</w:t>
      </w:r>
      <w:r w:rsidR="00C17559" w:rsidRPr="0070783D">
        <w:rPr>
          <w:rFonts w:ascii="Calibri" w:hAnsi="Calibri"/>
          <w:sz w:val="22"/>
          <w:szCs w:val="22"/>
        </w:rPr>
        <w:t xml:space="preserve">ery little has </w:t>
      </w:r>
      <w:r>
        <w:rPr>
          <w:rFonts w:ascii="Calibri" w:hAnsi="Calibri"/>
          <w:sz w:val="22"/>
          <w:szCs w:val="22"/>
        </w:rPr>
        <w:t>yet</w:t>
      </w:r>
      <w:r w:rsidR="00C17559" w:rsidRPr="0070783D">
        <w:rPr>
          <w:rFonts w:ascii="Calibri" w:hAnsi="Calibri"/>
          <w:sz w:val="22"/>
          <w:szCs w:val="22"/>
        </w:rPr>
        <w:t xml:space="preserve"> been </w:t>
      </w:r>
      <w:proofErr w:type="gramStart"/>
      <w:r w:rsidR="00C17559" w:rsidRPr="0070783D">
        <w:rPr>
          <w:rFonts w:ascii="Calibri" w:hAnsi="Calibri"/>
          <w:sz w:val="22"/>
          <w:szCs w:val="22"/>
        </w:rPr>
        <w:t xml:space="preserve">tracked </w:t>
      </w:r>
      <w:r>
        <w:rPr>
          <w:rFonts w:ascii="Calibri" w:hAnsi="Calibri"/>
          <w:sz w:val="22"/>
          <w:szCs w:val="22"/>
        </w:rPr>
        <w:t xml:space="preserve">evaluating </w:t>
      </w:r>
      <w:r w:rsidR="00C17559" w:rsidRPr="0070783D">
        <w:rPr>
          <w:rFonts w:ascii="Calibri" w:hAnsi="Calibri"/>
          <w:sz w:val="22"/>
          <w:szCs w:val="22"/>
        </w:rPr>
        <w:t>land</w:t>
      </w:r>
      <w:r w:rsidR="00597B26">
        <w:rPr>
          <w:rFonts w:ascii="Calibri" w:hAnsi="Calibri"/>
          <w:sz w:val="22"/>
          <w:szCs w:val="22"/>
        </w:rPr>
        <w:t>-</w:t>
      </w:r>
      <w:r>
        <w:rPr>
          <w:rFonts w:ascii="Calibri" w:hAnsi="Calibri"/>
          <w:sz w:val="22"/>
          <w:szCs w:val="22"/>
        </w:rPr>
        <w:t>area</w:t>
      </w:r>
      <w:r w:rsidR="00C17559" w:rsidRPr="0070783D">
        <w:rPr>
          <w:rFonts w:ascii="Calibri" w:hAnsi="Calibri"/>
          <w:sz w:val="22"/>
          <w:szCs w:val="22"/>
        </w:rPr>
        <w:t xml:space="preserve"> impacts</w:t>
      </w:r>
      <w:proofErr w:type="gramEnd"/>
      <w:r w:rsidR="00597B26">
        <w:rPr>
          <w:rFonts w:ascii="Calibri" w:hAnsi="Calibri"/>
          <w:sz w:val="22"/>
          <w:szCs w:val="22"/>
        </w:rPr>
        <w:t xml:space="preserve"> on biodiversity</w:t>
      </w:r>
      <w:r w:rsidR="00C17559" w:rsidRPr="0070783D">
        <w:rPr>
          <w:rFonts w:ascii="Calibri" w:hAnsi="Calibri"/>
          <w:sz w:val="22"/>
          <w:szCs w:val="22"/>
        </w:rPr>
        <w:t xml:space="preserve"> and hectares under commitment and management, as </w:t>
      </w:r>
      <w:r w:rsidR="006D33D4">
        <w:rPr>
          <w:rFonts w:ascii="Calibri" w:hAnsi="Calibri"/>
          <w:sz w:val="22"/>
          <w:szCs w:val="22"/>
        </w:rPr>
        <w:t>well as the relationship or overlap between certified production landscapes and land areas governed by and accounted for under a jurisdiction-scale REDD+ program</w:t>
      </w:r>
      <w:r w:rsidR="00C17559" w:rsidRPr="0070783D">
        <w:rPr>
          <w:rFonts w:ascii="Calibri" w:hAnsi="Calibri"/>
          <w:sz w:val="22"/>
          <w:szCs w:val="22"/>
        </w:rPr>
        <w:t>.</w:t>
      </w:r>
      <w:r w:rsidR="006D33D4">
        <w:rPr>
          <w:rFonts w:ascii="Calibri" w:hAnsi="Calibri"/>
          <w:sz w:val="22"/>
          <w:szCs w:val="22"/>
        </w:rPr>
        <w:t xml:space="preserve"> Acknowledging that REDD+ interventions commonly target agricultural expansion as a deforestation driver – and are slated for implementation in some of the world’s most threatened </w:t>
      </w:r>
      <w:r w:rsidR="007539AE" w:rsidRPr="007539AE">
        <w:rPr>
          <w:rFonts w:ascii="Calibri" w:hAnsi="Calibri"/>
          <w:i/>
          <w:sz w:val="22"/>
          <w:szCs w:val="22"/>
        </w:rPr>
        <w:t>and</w:t>
      </w:r>
      <w:r w:rsidR="006D33D4">
        <w:rPr>
          <w:rFonts w:ascii="Calibri" w:hAnsi="Calibri"/>
          <w:sz w:val="22"/>
          <w:szCs w:val="22"/>
        </w:rPr>
        <w:t xml:space="preserve"> productive ecosystems – Forest </w:t>
      </w:r>
      <w:r>
        <w:rPr>
          <w:rFonts w:ascii="Calibri" w:hAnsi="Calibri"/>
          <w:sz w:val="22"/>
          <w:szCs w:val="22"/>
        </w:rPr>
        <w:t xml:space="preserve">Trends </w:t>
      </w:r>
      <w:r w:rsidR="00597B26">
        <w:rPr>
          <w:rFonts w:ascii="Calibri" w:hAnsi="Calibri"/>
          <w:sz w:val="22"/>
          <w:szCs w:val="22"/>
        </w:rPr>
        <w:t xml:space="preserve">expects that emerging programs in </w:t>
      </w:r>
      <w:r>
        <w:rPr>
          <w:rFonts w:ascii="Calibri" w:hAnsi="Calibri"/>
          <w:sz w:val="22"/>
          <w:szCs w:val="22"/>
        </w:rPr>
        <w:t xml:space="preserve">these regions </w:t>
      </w:r>
      <w:r w:rsidR="00597B26">
        <w:rPr>
          <w:rFonts w:ascii="Calibri" w:hAnsi="Calibri"/>
          <w:sz w:val="22"/>
          <w:szCs w:val="22"/>
        </w:rPr>
        <w:t xml:space="preserve">will significantly contribute </w:t>
      </w:r>
      <w:r>
        <w:rPr>
          <w:rFonts w:ascii="Calibri" w:hAnsi="Calibri"/>
          <w:sz w:val="22"/>
          <w:szCs w:val="22"/>
        </w:rPr>
        <w:t xml:space="preserve">to our </w:t>
      </w:r>
      <w:r w:rsidR="00C80F10">
        <w:rPr>
          <w:rFonts w:ascii="Calibri" w:hAnsi="Calibri"/>
          <w:sz w:val="22"/>
          <w:szCs w:val="22"/>
        </w:rPr>
        <w:t>understanding of</w:t>
      </w:r>
      <w:r>
        <w:rPr>
          <w:rFonts w:ascii="Calibri" w:hAnsi="Calibri"/>
          <w:sz w:val="22"/>
          <w:szCs w:val="22"/>
        </w:rPr>
        <w:t xml:space="preserve"> </w:t>
      </w:r>
      <w:r w:rsidR="00C80F10">
        <w:rPr>
          <w:rFonts w:ascii="Calibri" w:hAnsi="Calibri"/>
          <w:sz w:val="22"/>
          <w:szCs w:val="22"/>
        </w:rPr>
        <w:t xml:space="preserve">the potential synergies between </w:t>
      </w:r>
      <w:r w:rsidR="0050739E" w:rsidRPr="0050739E">
        <w:rPr>
          <w:rFonts w:ascii="Calibri" w:hAnsi="Calibri"/>
          <w:i/>
          <w:sz w:val="22"/>
          <w:szCs w:val="22"/>
        </w:rPr>
        <w:t>public</w:t>
      </w:r>
      <w:r>
        <w:rPr>
          <w:rFonts w:ascii="Calibri" w:hAnsi="Calibri"/>
          <w:sz w:val="22"/>
          <w:szCs w:val="22"/>
        </w:rPr>
        <w:t xml:space="preserve"> policies and </w:t>
      </w:r>
      <w:r w:rsidR="0050739E" w:rsidRPr="0050739E">
        <w:rPr>
          <w:rFonts w:ascii="Calibri" w:hAnsi="Calibri"/>
          <w:i/>
          <w:sz w:val="22"/>
          <w:szCs w:val="22"/>
        </w:rPr>
        <w:t>public</w:t>
      </w:r>
      <w:r w:rsidR="00C80F10">
        <w:rPr>
          <w:rFonts w:ascii="Calibri" w:hAnsi="Calibri"/>
          <w:sz w:val="22"/>
          <w:szCs w:val="22"/>
        </w:rPr>
        <w:t xml:space="preserve"> </w:t>
      </w:r>
      <w:r>
        <w:rPr>
          <w:rFonts w:ascii="Calibri" w:hAnsi="Calibri"/>
          <w:sz w:val="22"/>
          <w:szCs w:val="22"/>
        </w:rPr>
        <w:t xml:space="preserve">finance supporting REDD+; and </w:t>
      </w:r>
      <w:r w:rsidR="0050739E" w:rsidRPr="0050739E">
        <w:rPr>
          <w:rFonts w:ascii="Calibri" w:hAnsi="Calibri"/>
          <w:i/>
          <w:sz w:val="22"/>
          <w:szCs w:val="22"/>
        </w:rPr>
        <w:t>private</w:t>
      </w:r>
      <w:r>
        <w:rPr>
          <w:rFonts w:ascii="Calibri" w:hAnsi="Calibri"/>
          <w:sz w:val="22"/>
          <w:szCs w:val="22"/>
        </w:rPr>
        <w:t xml:space="preserve"> finance</w:t>
      </w:r>
      <w:r w:rsidR="00C80F10">
        <w:rPr>
          <w:rFonts w:ascii="Calibri" w:hAnsi="Calibri"/>
          <w:sz w:val="22"/>
          <w:szCs w:val="22"/>
        </w:rPr>
        <w:t xml:space="preserve"> supporting </w:t>
      </w:r>
      <w:r>
        <w:rPr>
          <w:rFonts w:ascii="Calibri" w:hAnsi="Calibri"/>
          <w:sz w:val="22"/>
          <w:szCs w:val="22"/>
        </w:rPr>
        <w:t xml:space="preserve">low- or zero-deforestation supply chains.  </w:t>
      </w:r>
    </w:p>
    <w:p w:rsidR="00C17559" w:rsidRPr="0070783D" w:rsidRDefault="00C17559" w:rsidP="00C17559">
      <w:pPr>
        <w:rPr>
          <w:rFonts w:ascii="Calibri" w:hAnsi="Calibri"/>
          <w:sz w:val="22"/>
          <w:szCs w:val="22"/>
        </w:rPr>
      </w:pPr>
    </w:p>
    <w:p w:rsidR="00227FFE" w:rsidRDefault="00C17559">
      <w:pPr>
        <w:widowControl w:val="0"/>
        <w:rPr>
          <w:rFonts w:ascii="Calibri" w:hAnsi="Calibri"/>
          <w:noProof/>
          <w:sz w:val="20"/>
          <w:szCs w:val="20"/>
        </w:rPr>
      </w:pPr>
      <w:r w:rsidRPr="0070783D">
        <w:rPr>
          <w:rFonts w:ascii="Calibri" w:hAnsi="Calibri"/>
          <w:b/>
          <w:sz w:val="22"/>
          <w:szCs w:val="22"/>
          <w:u w:val="single"/>
        </w:rPr>
        <w:t>Project Component 2</w:t>
      </w:r>
      <w:r w:rsidRPr="0070783D">
        <w:rPr>
          <w:rFonts w:ascii="Calibri" w:hAnsi="Calibri"/>
          <w:sz w:val="22"/>
          <w:szCs w:val="22"/>
        </w:rPr>
        <w:t>:</w:t>
      </w:r>
      <w:r w:rsidR="001E5479">
        <w:rPr>
          <w:rFonts w:ascii="Calibri" w:hAnsi="Calibri"/>
          <w:sz w:val="22"/>
          <w:szCs w:val="22"/>
        </w:rPr>
        <w:t xml:space="preserve"> </w:t>
      </w:r>
      <w:r w:rsidR="00676C43" w:rsidRPr="00676C43">
        <w:rPr>
          <w:rFonts w:ascii="Calibri" w:hAnsi="Calibri"/>
          <w:noProof/>
          <w:sz w:val="20"/>
          <w:szCs w:val="20"/>
        </w:rPr>
        <w:t xml:space="preserve"> </w:t>
      </w:r>
      <w:r w:rsidR="007539AE" w:rsidRPr="007539AE">
        <w:rPr>
          <w:rFonts w:asciiTheme="majorHAnsi" w:hAnsiTheme="majorHAnsi"/>
          <w:b/>
          <w:noProof/>
          <w:sz w:val="22"/>
          <w:szCs w:val="22"/>
        </w:rPr>
        <w:t>Mainstreaming Biodiversity and Ecosystem Conservation in Supply Chains</w:t>
      </w:r>
    </w:p>
    <w:p w:rsidR="00C17559" w:rsidRPr="0070783D" w:rsidRDefault="00C17559" w:rsidP="00C17559">
      <w:pPr>
        <w:rPr>
          <w:rFonts w:ascii="Calibri" w:hAnsi="Calibri"/>
          <w:sz w:val="22"/>
          <w:szCs w:val="22"/>
        </w:rPr>
      </w:pPr>
      <w:r w:rsidRPr="0070783D">
        <w:rPr>
          <w:rFonts w:ascii="Calibri" w:hAnsi="Calibri"/>
          <w:sz w:val="22"/>
          <w:szCs w:val="22"/>
        </w:rPr>
        <w:t>A number of actors in agricultural commodity value chains (including producers and agri-businesses) have been addressing the need for greater productivity while also conserving forests. For example, the Roundtable for Sustainable Palm Oil and the Roundtable for Responsible Soy have each developed international certification systems</w:t>
      </w:r>
      <w:r w:rsidR="00676C43">
        <w:rPr>
          <w:rFonts w:ascii="Calibri" w:hAnsi="Calibri"/>
          <w:sz w:val="22"/>
          <w:szCs w:val="22"/>
        </w:rPr>
        <w:t xml:space="preserve"> that include forest conservation</w:t>
      </w:r>
      <w:r w:rsidRPr="0070783D">
        <w:rPr>
          <w:rFonts w:ascii="Calibri" w:hAnsi="Calibri"/>
          <w:sz w:val="22"/>
          <w:szCs w:val="22"/>
        </w:rPr>
        <w:t xml:space="preserve">. The Forests, Farms and Finance Initiative (FFFI) has brought together a wide range of actors to better link sustainably produced, Roundtable-certified commodities with increased access to markets and various sources of finance in order to move a range of agricultural commodities to “no forest loss.” </w:t>
      </w:r>
    </w:p>
    <w:p w:rsidR="00814B49" w:rsidRDefault="00814B49" w:rsidP="00814B49">
      <w:pPr>
        <w:suppressAutoHyphens w:val="0"/>
        <w:autoSpaceDE w:val="0"/>
        <w:adjustRightInd w:val="0"/>
        <w:textAlignment w:val="auto"/>
        <w:rPr>
          <w:rFonts w:cs="Calibri"/>
          <w:bCs/>
        </w:rPr>
      </w:pPr>
    </w:p>
    <w:p w:rsidR="00C17559" w:rsidRPr="0070783D" w:rsidRDefault="00C17559" w:rsidP="00C17559">
      <w:pPr>
        <w:rPr>
          <w:rFonts w:ascii="Calibri" w:hAnsi="Calibri"/>
          <w:sz w:val="22"/>
          <w:szCs w:val="22"/>
        </w:rPr>
      </w:pPr>
      <w:r w:rsidRPr="0070783D">
        <w:rPr>
          <w:rFonts w:ascii="Calibri" w:hAnsi="Calibri"/>
          <w:sz w:val="22"/>
          <w:szCs w:val="22"/>
        </w:rPr>
        <w:t>The Consumer Goods Forum (CGF) – a collaboration of 400 retailers, manufacturers, and service providers with combined annual sales of over USD3 trillion – has announced a commitment to move toward a goal of zero net deforestation in its supply chains by 2020. Additionally, individual companies including Unilever and Nestle have ambitious targets for zero deforestation sourcing of raw materials.</w:t>
      </w:r>
    </w:p>
    <w:p w:rsidR="00861869" w:rsidRDefault="00861869" w:rsidP="00C17559">
      <w:pPr>
        <w:rPr>
          <w:rFonts w:ascii="Calibri" w:hAnsi="Calibri"/>
          <w:sz w:val="22"/>
          <w:szCs w:val="22"/>
        </w:rPr>
      </w:pPr>
    </w:p>
    <w:p w:rsidR="009D1BF2" w:rsidRDefault="00676C43" w:rsidP="00C17559">
      <w:pPr>
        <w:rPr>
          <w:rFonts w:ascii="Calibri" w:hAnsi="Calibri"/>
          <w:sz w:val="22"/>
          <w:szCs w:val="22"/>
        </w:rPr>
      </w:pPr>
      <w:r>
        <w:rPr>
          <w:rFonts w:ascii="Calibri" w:hAnsi="Calibri"/>
          <w:sz w:val="22"/>
          <w:szCs w:val="22"/>
        </w:rPr>
        <w:t xml:space="preserve">While CGF companies have committed to eliminating deforestation from their supply chain, </w:t>
      </w:r>
      <w:r w:rsidR="00B026AC">
        <w:rPr>
          <w:rFonts w:ascii="Calibri" w:hAnsi="Calibri"/>
          <w:sz w:val="22"/>
          <w:szCs w:val="22"/>
        </w:rPr>
        <w:t xml:space="preserve">they are just now </w:t>
      </w:r>
      <w:r w:rsidR="003B104D">
        <w:rPr>
          <w:rFonts w:ascii="Calibri" w:hAnsi="Calibri"/>
          <w:sz w:val="22"/>
          <w:szCs w:val="22"/>
        </w:rPr>
        <w:t>grappling</w:t>
      </w:r>
      <w:r w:rsidR="00B026AC">
        <w:rPr>
          <w:rFonts w:ascii="Calibri" w:hAnsi="Calibri"/>
          <w:sz w:val="22"/>
          <w:szCs w:val="22"/>
        </w:rPr>
        <w:t xml:space="preserve"> with how to trace</w:t>
      </w:r>
      <w:r w:rsidR="005B569A">
        <w:rPr>
          <w:rFonts w:ascii="Calibri" w:hAnsi="Calibri"/>
          <w:sz w:val="22"/>
          <w:szCs w:val="22"/>
        </w:rPr>
        <w:t>, monitor and evaluate</w:t>
      </w:r>
      <w:r w:rsidR="00B026AC">
        <w:rPr>
          <w:rFonts w:ascii="Calibri" w:hAnsi="Calibri"/>
          <w:sz w:val="22"/>
          <w:szCs w:val="22"/>
        </w:rPr>
        <w:t xml:space="preserve"> their global supply chains </w:t>
      </w:r>
      <w:r w:rsidR="003B104D">
        <w:rPr>
          <w:rFonts w:ascii="Calibri" w:hAnsi="Calibri"/>
          <w:sz w:val="22"/>
          <w:szCs w:val="22"/>
        </w:rPr>
        <w:t>to demonstrate</w:t>
      </w:r>
      <w:r w:rsidR="00B026AC">
        <w:rPr>
          <w:rFonts w:ascii="Calibri" w:hAnsi="Calibri"/>
          <w:sz w:val="22"/>
          <w:szCs w:val="22"/>
        </w:rPr>
        <w:t xml:space="preserve"> zero-deforestation. And producers in Brazil and other areas </w:t>
      </w:r>
      <w:r w:rsidR="003B104D">
        <w:rPr>
          <w:rFonts w:ascii="Calibri" w:hAnsi="Calibri"/>
          <w:sz w:val="22"/>
          <w:szCs w:val="22"/>
        </w:rPr>
        <w:t xml:space="preserve">have increased production while decreasing deforestation but are also demanding compensation for the higher costs of sustainable production (including opportunity costs of leaving ecosystems intact). </w:t>
      </w:r>
    </w:p>
    <w:p w:rsidR="00C17559" w:rsidRPr="0070783D" w:rsidRDefault="00C17559" w:rsidP="00C17559">
      <w:pPr>
        <w:rPr>
          <w:rFonts w:ascii="Calibri" w:hAnsi="Calibri"/>
          <w:sz w:val="22"/>
          <w:szCs w:val="22"/>
        </w:rPr>
      </w:pPr>
    </w:p>
    <w:p w:rsidR="00C17559" w:rsidRPr="0070783D" w:rsidRDefault="005B569A" w:rsidP="00C17559">
      <w:pPr>
        <w:rPr>
          <w:rFonts w:ascii="Calibri" w:hAnsi="Calibri"/>
          <w:sz w:val="22"/>
          <w:szCs w:val="22"/>
        </w:rPr>
      </w:pPr>
      <w:r>
        <w:rPr>
          <w:rFonts w:ascii="Calibri" w:hAnsi="Calibri"/>
          <w:sz w:val="22"/>
          <w:szCs w:val="22"/>
        </w:rPr>
        <w:t>Meanwhile, r</w:t>
      </w:r>
      <w:r w:rsidR="00C17559" w:rsidRPr="0070783D">
        <w:rPr>
          <w:rFonts w:ascii="Calibri" w:hAnsi="Calibri"/>
          <w:sz w:val="22"/>
          <w:szCs w:val="22"/>
        </w:rPr>
        <w:t xml:space="preserve">equired annual investments in agriculture just to meet projected demand in 2050 are estimated to be about US$209 billion, which would be even higher if taking into account the costs of implementing sustainable agriculture systems. And </w:t>
      </w:r>
      <w:r>
        <w:rPr>
          <w:rFonts w:ascii="Calibri" w:hAnsi="Calibri"/>
          <w:sz w:val="22"/>
          <w:szCs w:val="22"/>
        </w:rPr>
        <w:t xml:space="preserve">reducing deforestation </w:t>
      </w:r>
      <w:r w:rsidR="00C17559" w:rsidRPr="0070783D">
        <w:rPr>
          <w:rFonts w:ascii="Calibri" w:hAnsi="Calibri"/>
          <w:sz w:val="22"/>
          <w:szCs w:val="22"/>
        </w:rPr>
        <w:t>by 50 percent by 2030</w:t>
      </w:r>
      <w:r>
        <w:rPr>
          <w:rFonts w:ascii="Calibri" w:hAnsi="Calibri"/>
          <w:sz w:val="22"/>
          <w:szCs w:val="22"/>
        </w:rPr>
        <w:t xml:space="preserve"> via REDD+ implementation</w:t>
      </w:r>
      <w:r w:rsidR="00C17559" w:rsidRPr="0070783D">
        <w:rPr>
          <w:rFonts w:ascii="Calibri" w:hAnsi="Calibri"/>
          <w:sz w:val="22"/>
          <w:szCs w:val="22"/>
        </w:rPr>
        <w:t xml:space="preserve"> will require between US</w:t>
      </w:r>
      <w:r>
        <w:rPr>
          <w:rFonts w:ascii="Calibri" w:hAnsi="Calibri"/>
          <w:sz w:val="22"/>
          <w:szCs w:val="22"/>
        </w:rPr>
        <w:t>$</w:t>
      </w:r>
      <w:r w:rsidR="00C17559" w:rsidRPr="0070783D">
        <w:rPr>
          <w:rFonts w:ascii="Calibri" w:hAnsi="Calibri"/>
          <w:sz w:val="22"/>
          <w:szCs w:val="22"/>
        </w:rPr>
        <w:t xml:space="preserve">15 and </w:t>
      </w:r>
      <w:r>
        <w:rPr>
          <w:rFonts w:ascii="Calibri" w:hAnsi="Calibri"/>
          <w:sz w:val="22"/>
          <w:szCs w:val="22"/>
        </w:rPr>
        <w:t>$</w:t>
      </w:r>
      <w:r w:rsidR="00C17559" w:rsidRPr="0070783D">
        <w:rPr>
          <w:rFonts w:ascii="Calibri" w:hAnsi="Calibri"/>
          <w:sz w:val="22"/>
          <w:szCs w:val="22"/>
        </w:rPr>
        <w:t>33 billion/year.</w:t>
      </w:r>
      <w:r>
        <w:rPr>
          <w:rFonts w:ascii="Calibri" w:hAnsi="Calibri"/>
          <w:sz w:val="22"/>
          <w:szCs w:val="22"/>
        </w:rPr>
        <w:t xml:space="preserve"> Thus, Forest Trends intends to track and inform the private sector’s independent and roundtable commitments and their contributions as described in Component 1, but also acknowledges that </w:t>
      </w:r>
      <w:r w:rsidRPr="0070783D">
        <w:rPr>
          <w:rFonts w:ascii="Calibri" w:hAnsi="Calibri"/>
          <w:sz w:val="22"/>
          <w:szCs w:val="22"/>
        </w:rPr>
        <w:t>voluntary, market-based approaches will not by themselves overcome the environmental impact of near- to medium-term growth in food production and consumption</w:t>
      </w:r>
      <w:r w:rsidR="00B27E3B">
        <w:rPr>
          <w:rFonts w:ascii="Calibri" w:hAnsi="Calibri"/>
          <w:sz w:val="22"/>
          <w:szCs w:val="22"/>
        </w:rPr>
        <w:t xml:space="preserve"> – and that the costs of producer practice change cannot</w:t>
      </w:r>
      <w:r w:rsidR="003B104D">
        <w:rPr>
          <w:rFonts w:ascii="Calibri" w:hAnsi="Calibri"/>
          <w:sz w:val="22"/>
          <w:szCs w:val="22"/>
        </w:rPr>
        <w:t xml:space="preserve"> be met solely by voluntary corporate commitments to green</w:t>
      </w:r>
      <w:r w:rsidR="00B27E3B">
        <w:rPr>
          <w:rFonts w:ascii="Calibri" w:hAnsi="Calibri"/>
          <w:sz w:val="22"/>
          <w:szCs w:val="22"/>
        </w:rPr>
        <w:t>er</w:t>
      </w:r>
      <w:r w:rsidR="003B104D">
        <w:rPr>
          <w:rFonts w:ascii="Calibri" w:hAnsi="Calibri"/>
          <w:sz w:val="22"/>
          <w:szCs w:val="22"/>
        </w:rPr>
        <w:t xml:space="preserve"> supply chains</w:t>
      </w:r>
      <w:r w:rsidR="004C3308">
        <w:rPr>
          <w:rFonts w:ascii="Calibri" w:hAnsi="Calibri"/>
          <w:sz w:val="22"/>
          <w:szCs w:val="22"/>
        </w:rPr>
        <w:t xml:space="preserve">. </w:t>
      </w:r>
    </w:p>
    <w:p w:rsidR="00C17559" w:rsidRPr="0070783D" w:rsidRDefault="00C17559" w:rsidP="00C17559">
      <w:pPr>
        <w:rPr>
          <w:rFonts w:ascii="Calibri" w:hAnsi="Calibri"/>
          <w:sz w:val="22"/>
          <w:szCs w:val="22"/>
        </w:rPr>
      </w:pPr>
    </w:p>
    <w:p w:rsidR="004C3308" w:rsidRDefault="003B104D" w:rsidP="003B104D">
      <w:pPr>
        <w:rPr>
          <w:rFonts w:ascii="Calibri" w:hAnsi="Calibri"/>
          <w:sz w:val="22"/>
          <w:szCs w:val="22"/>
        </w:rPr>
      </w:pPr>
      <w:r w:rsidRPr="0070783D">
        <w:rPr>
          <w:rFonts w:ascii="Calibri" w:hAnsi="Calibri"/>
          <w:sz w:val="22"/>
          <w:szCs w:val="22"/>
        </w:rPr>
        <w:t>There is</w:t>
      </w:r>
      <w:r w:rsidR="00B27E3B">
        <w:rPr>
          <w:rFonts w:ascii="Calibri" w:hAnsi="Calibri"/>
          <w:sz w:val="22"/>
          <w:szCs w:val="22"/>
        </w:rPr>
        <w:t>, however,</w:t>
      </w:r>
      <w:r w:rsidRPr="0070783D">
        <w:rPr>
          <w:rFonts w:ascii="Calibri" w:hAnsi="Calibri"/>
          <w:sz w:val="22"/>
          <w:szCs w:val="22"/>
        </w:rPr>
        <w:t xml:space="preserve"> a </w:t>
      </w:r>
      <w:r w:rsidR="004C3308">
        <w:rPr>
          <w:rFonts w:ascii="Calibri" w:hAnsi="Calibri"/>
          <w:sz w:val="22"/>
          <w:szCs w:val="22"/>
        </w:rPr>
        <w:t>great opportunity to integrate private</w:t>
      </w:r>
      <w:r w:rsidR="00B27E3B">
        <w:rPr>
          <w:rFonts w:ascii="Calibri" w:hAnsi="Calibri"/>
          <w:sz w:val="22"/>
          <w:szCs w:val="22"/>
        </w:rPr>
        <w:t xml:space="preserve"> </w:t>
      </w:r>
      <w:r w:rsidR="007539AE" w:rsidRPr="007539AE">
        <w:rPr>
          <w:rFonts w:ascii="Calibri" w:hAnsi="Calibri"/>
          <w:i/>
          <w:sz w:val="22"/>
          <w:szCs w:val="22"/>
        </w:rPr>
        <w:t xml:space="preserve">and public </w:t>
      </w:r>
      <w:r w:rsidR="004C3308">
        <w:rPr>
          <w:rFonts w:ascii="Calibri" w:hAnsi="Calibri"/>
          <w:sz w:val="22"/>
          <w:szCs w:val="22"/>
        </w:rPr>
        <w:t xml:space="preserve">finance to </w:t>
      </w:r>
      <w:r w:rsidR="0041058D">
        <w:rPr>
          <w:rFonts w:ascii="Calibri" w:hAnsi="Calibri"/>
          <w:sz w:val="22"/>
          <w:szCs w:val="22"/>
        </w:rPr>
        <w:t xml:space="preserve">1) </w:t>
      </w:r>
      <w:r w:rsidR="004C3308">
        <w:rPr>
          <w:rFonts w:ascii="Calibri" w:hAnsi="Calibri"/>
          <w:sz w:val="22"/>
          <w:szCs w:val="22"/>
        </w:rPr>
        <w:t xml:space="preserve">better support sustainable production and supply chains, </w:t>
      </w:r>
      <w:r w:rsidR="0041058D">
        <w:rPr>
          <w:rFonts w:ascii="Calibri" w:hAnsi="Calibri"/>
          <w:sz w:val="22"/>
          <w:szCs w:val="22"/>
        </w:rPr>
        <w:t xml:space="preserve">2) </w:t>
      </w:r>
      <w:r w:rsidR="004C3308">
        <w:rPr>
          <w:rFonts w:ascii="Calibri" w:hAnsi="Calibri"/>
          <w:sz w:val="22"/>
          <w:szCs w:val="22"/>
        </w:rPr>
        <w:t xml:space="preserve">to scale up sustainability efforts from the farm to jurisdiction, and </w:t>
      </w:r>
      <w:r w:rsidR="0041058D">
        <w:rPr>
          <w:rFonts w:ascii="Calibri" w:hAnsi="Calibri"/>
          <w:sz w:val="22"/>
          <w:szCs w:val="22"/>
        </w:rPr>
        <w:t xml:space="preserve">3) </w:t>
      </w:r>
      <w:r w:rsidR="004C3308">
        <w:rPr>
          <w:rFonts w:ascii="Calibri" w:hAnsi="Calibri"/>
          <w:sz w:val="22"/>
          <w:szCs w:val="22"/>
        </w:rPr>
        <w:t xml:space="preserve">to mainstream biodiversity/ecosystem conservation in the global financial system. </w:t>
      </w:r>
    </w:p>
    <w:p w:rsidR="004C3308" w:rsidRDefault="004C3308" w:rsidP="003B104D">
      <w:pPr>
        <w:rPr>
          <w:rFonts w:ascii="Calibri" w:hAnsi="Calibri"/>
          <w:sz w:val="22"/>
          <w:szCs w:val="22"/>
        </w:rPr>
      </w:pPr>
    </w:p>
    <w:p w:rsidR="00C17559" w:rsidRDefault="0041058D" w:rsidP="00C17559">
      <w:pPr>
        <w:rPr>
          <w:rFonts w:ascii="Calibri" w:hAnsi="Calibri"/>
          <w:sz w:val="22"/>
          <w:szCs w:val="22"/>
        </w:rPr>
      </w:pPr>
      <w:r>
        <w:rPr>
          <w:rFonts w:ascii="Calibri" w:hAnsi="Calibri"/>
          <w:sz w:val="22"/>
          <w:szCs w:val="22"/>
        </w:rPr>
        <w:t xml:space="preserve">First, increasing agricultural sustainability is costly, but </w:t>
      </w:r>
      <w:r w:rsidR="005522C2" w:rsidRPr="0070783D">
        <w:rPr>
          <w:rFonts w:ascii="Calibri" w:hAnsi="Calibri"/>
          <w:sz w:val="22"/>
          <w:szCs w:val="22"/>
        </w:rPr>
        <w:t xml:space="preserve">financial flows to the agriculture sector are </w:t>
      </w:r>
      <w:r w:rsidR="005522C2">
        <w:rPr>
          <w:rFonts w:ascii="Calibri" w:hAnsi="Calibri"/>
          <w:sz w:val="22"/>
          <w:szCs w:val="22"/>
        </w:rPr>
        <w:t>large</w:t>
      </w:r>
      <w:r w:rsidR="005522C2" w:rsidRPr="0070783D">
        <w:rPr>
          <w:rFonts w:ascii="Calibri" w:hAnsi="Calibri"/>
          <w:sz w:val="22"/>
          <w:szCs w:val="22"/>
        </w:rPr>
        <w:t xml:space="preserve">: average annual investment by domestic private sector actors into just a portion of low- and middle-income countries (76 </w:t>
      </w:r>
      <w:r w:rsidR="005522C2">
        <w:rPr>
          <w:rFonts w:ascii="Calibri" w:hAnsi="Calibri"/>
          <w:sz w:val="22"/>
          <w:szCs w:val="22"/>
        </w:rPr>
        <w:t>countries) is US</w:t>
      </w:r>
      <w:r w:rsidR="005B569A">
        <w:rPr>
          <w:rFonts w:ascii="Calibri" w:hAnsi="Calibri"/>
          <w:sz w:val="22"/>
          <w:szCs w:val="22"/>
        </w:rPr>
        <w:t>$</w:t>
      </w:r>
      <w:r w:rsidR="005522C2">
        <w:rPr>
          <w:rFonts w:ascii="Calibri" w:hAnsi="Calibri"/>
          <w:sz w:val="22"/>
          <w:szCs w:val="22"/>
        </w:rPr>
        <w:t xml:space="preserve">168 billion, </w:t>
      </w:r>
      <w:r w:rsidR="005522C2" w:rsidRPr="0070783D">
        <w:rPr>
          <w:rFonts w:ascii="Calibri" w:hAnsi="Calibri"/>
          <w:sz w:val="22"/>
          <w:szCs w:val="22"/>
        </w:rPr>
        <w:t>and government expenditures on agriculture in a subsection of these countries (54 countries) is US</w:t>
      </w:r>
      <w:r w:rsidR="005B569A">
        <w:rPr>
          <w:rFonts w:ascii="Calibri" w:hAnsi="Calibri"/>
          <w:sz w:val="22"/>
          <w:szCs w:val="22"/>
        </w:rPr>
        <w:t>$</w:t>
      </w:r>
      <w:r w:rsidR="005522C2" w:rsidRPr="0070783D">
        <w:rPr>
          <w:rFonts w:ascii="Calibri" w:hAnsi="Calibri"/>
          <w:sz w:val="22"/>
          <w:szCs w:val="22"/>
        </w:rPr>
        <w:t>160 billion</w:t>
      </w:r>
      <w:r w:rsidR="005522C2">
        <w:rPr>
          <w:rFonts w:ascii="Calibri" w:hAnsi="Calibri"/>
          <w:sz w:val="22"/>
          <w:szCs w:val="22"/>
        </w:rPr>
        <w:t xml:space="preserve">. </w:t>
      </w:r>
      <w:r w:rsidR="005522C2" w:rsidRPr="0070783D">
        <w:rPr>
          <w:rFonts w:ascii="Calibri" w:hAnsi="Calibri"/>
          <w:sz w:val="22"/>
          <w:szCs w:val="22"/>
        </w:rPr>
        <w:t>It is therefore important to harness these larger pools of capital to support sustainable commodity production that reduces deforestation and on-farm emissions.</w:t>
      </w:r>
      <w:r>
        <w:rPr>
          <w:rFonts w:ascii="Calibri" w:hAnsi="Calibri"/>
          <w:sz w:val="22"/>
          <w:szCs w:val="22"/>
        </w:rPr>
        <w:t xml:space="preserve"> </w:t>
      </w:r>
      <w:r w:rsidR="005522C2">
        <w:rPr>
          <w:rFonts w:ascii="Calibri" w:hAnsi="Calibri"/>
          <w:sz w:val="22"/>
          <w:szCs w:val="22"/>
        </w:rPr>
        <w:t>To do so, we must</w:t>
      </w:r>
      <w:r w:rsidR="00C17559" w:rsidRPr="0070783D">
        <w:rPr>
          <w:rFonts w:ascii="Calibri" w:hAnsi="Calibri"/>
          <w:sz w:val="22"/>
          <w:szCs w:val="22"/>
        </w:rPr>
        <w:t xml:space="preserve"> find the intersection of interests between agriculture and biodiversity/REDD+/ecosystem services so that the</w:t>
      </w:r>
      <w:r w:rsidR="00B27E3B">
        <w:rPr>
          <w:rFonts w:ascii="Calibri" w:hAnsi="Calibri"/>
          <w:sz w:val="22"/>
          <w:szCs w:val="22"/>
        </w:rPr>
        <w:t xml:space="preserve">ir associated </w:t>
      </w:r>
      <w:r w:rsidR="00C17559" w:rsidRPr="0070783D">
        <w:rPr>
          <w:rFonts w:ascii="Calibri" w:hAnsi="Calibri"/>
          <w:sz w:val="22"/>
          <w:szCs w:val="22"/>
        </w:rPr>
        <w:t xml:space="preserve">pools of capital can be better integrated to support complementary goals of enhanced agricultural productivity, security of supply, </w:t>
      </w:r>
      <w:r w:rsidR="00D430EE">
        <w:rPr>
          <w:rFonts w:ascii="Calibri" w:hAnsi="Calibri"/>
          <w:sz w:val="22"/>
          <w:szCs w:val="22"/>
        </w:rPr>
        <w:t>biodiversity</w:t>
      </w:r>
      <w:r w:rsidR="00B27E3B">
        <w:rPr>
          <w:rFonts w:ascii="Calibri" w:hAnsi="Calibri"/>
          <w:sz w:val="22"/>
          <w:szCs w:val="22"/>
        </w:rPr>
        <w:t xml:space="preserve"> protection</w:t>
      </w:r>
      <w:r w:rsidR="00C17559" w:rsidRPr="0070783D">
        <w:rPr>
          <w:rFonts w:ascii="Calibri" w:hAnsi="Calibri"/>
          <w:sz w:val="22"/>
          <w:szCs w:val="22"/>
        </w:rPr>
        <w:t xml:space="preserve"> and rural economic development. Furthermore, while the funding available for climate change and REDD+ is limited, these funds can be critical and catalytic if used to support </w:t>
      </w:r>
      <w:r w:rsidR="00B27E3B">
        <w:rPr>
          <w:rFonts w:ascii="Calibri" w:hAnsi="Calibri"/>
          <w:sz w:val="22"/>
          <w:szCs w:val="22"/>
        </w:rPr>
        <w:t xml:space="preserve">innovations in </w:t>
      </w:r>
      <w:r w:rsidR="00C17559" w:rsidRPr="0070783D">
        <w:rPr>
          <w:rFonts w:ascii="Calibri" w:hAnsi="Calibri"/>
          <w:sz w:val="22"/>
          <w:szCs w:val="22"/>
        </w:rPr>
        <w:t xml:space="preserve">agricultural finance to create new financial products, </w:t>
      </w:r>
      <w:r w:rsidR="00B27E3B">
        <w:rPr>
          <w:rFonts w:ascii="Calibri" w:hAnsi="Calibri"/>
          <w:sz w:val="22"/>
          <w:szCs w:val="22"/>
        </w:rPr>
        <w:t>pioneering</w:t>
      </w:r>
      <w:r w:rsidR="00B27E3B" w:rsidRPr="0070783D">
        <w:rPr>
          <w:rFonts w:ascii="Calibri" w:hAnsi="Calibri"/>
          <w:sz w:val="22"/>
          <w:szCs w:val="22"/>
        </w:rPr>
        <w:t xml:space="preserve"> </w:t>
      </w:r>
      <w:r w:rsidR="00C17559" w:rsidRPr="0070783D">
        <w:rPr>
          <w:rFonts w:ascii="Calibri" w:hAnsi="Calibri"/>
          <w:sz w:val="22"/>
          <w:szCs w:val="22"/>
        </w:rPr>
        <w:t xml:space="preserve">polices and advanced models that demonstrate or enhance this alignment of interests – which could then unlock additional financing from the private sector, </w:t>
      </w:r>
      <w:r w:rsidR="00B27E3B">
        <w:rPr>
          <w:rFonts w:ascii="Calibri" w:hAnsi="Calibri"/>
          <w:sz w:val="22"/>
          <w:szCs w:val="22"/>
        </w:rPr>
        <w:t>and</w:t>
      </w:r>
      <w:r w:rsidR="00C17559" w:rsidRPr="0070783D">
        <w:rPr>
          <w:rFonts w:ascii="Calibri" w:hAnsi="Calibri"/>
          <w:sz w:val="22"/>
          <w:szCs w:val="22"/>
        </w:rPr>
        <w:t xml:space="preserve"> potentially public funds. </w:t>
      </w:r>
    </w:p>
    <w:p w:rsidR="00715365" w:rsidRDefault="00715365" w:rsidP="00C17559">
      <w:pPr>
        <w:rPr>
          <w:rFonts w:ascii="Calibri" w:hAnsi="Calibri"/>
          <w:sz w:val="22"/>
          <w:szCs w:val="22"/>
        </w:rPr>
      </w:pPr>
    </w:p>
    <w:p w:rsidR="00B27E3B" w:rsidRDefault="00715365" w:rsidP="00691C95">
      <w:pPr>
        <w:rPr>
          <w:rFonts w:ascii="Calibri" w:hAnsi="Calibri"/>
          <w:sz w:val="22"/>
          <w:szCs w:val="22"/>
        </w:rPr>
      </w:pPr>
      <w:r>
        <w:rPr>
          <w:rFonts w:ascii="Calibri" w:hAnsi="Calibri"/>
          <w:sz w:val="22"/>
          <w:szCs w:val="22"/>
        </w:rPr>
        <w:t xml:space="preserve">Second, </w:t>
      </w:r>
      <w:r w:rsidR="00691C95" w:rsidRPr="00691C95">
        <w:rPr>
          <w:rFonts w:ascii="Calibri" w:hAnsi="Calibri"/>
          <w:sz w:val="22"/>
          <w:szCs w:val="22"/>
        </w:rPr>
        <w:t xml:space="preserve">an ambition to operate at scale might allow the development of transformational and financially sustainable funding models. This would include utilizing limited donor funds to leverage both the international capital markets and existing pools of investment (e.g., domestic public agriculture or commodity supply chain finance), to support financing products and regulation on the ground that align sustainable agriculture with environmental conservation. International climate finance (GEF funding, donor country or </w:t>
      </w:r>
      <w:r w:rsidR="00B27E3B">
        <w:rPr>
          <w:rFonts w:ascii="Calibri" w:hAnsi="Calibri"/>
          <w:sz w:val="22"/>
          <w:szCs w:val="22"/>
        </w:rPr>
        <w:t>Green Climate Fund</w:t>
      </w:r>
      <w:r w:rsidR="00691C95" w:rsidRPr="00691C95">
        <w:rPr>
          <w:rFonts w:ascii="Calibri" w:hAnsi="Calibri"/>
          <w:sz w:val="22"/>
          <w:szCs w:val="22"/>
        </w:rPr>
        <w:t xml:space="preserve"> commitments to REDD+ Results-Based Financing) could be utilized to pay for meeting </w:t>
      </w:r>
      <w:r w:rsidR="00736679">
        <w:rPr>
          <w:rFonts w:ascii="Calibri" w:hAnsi="Calibri"/>
          <w:sz w:val="22"/>
          <w:szCs w:val="22"/>
        </w:rPr>
        <w:t xml:space="preserve">Greenhouse Gas (GHG) </w:t>
      </w:r>
      <w:r w:rsidR="00691C95" w:rsidRPr="00691C95">
        <w:rPr>
          <w:rFonts w:ascii="Calibri" w:hAnsi="Calibri"/>
          <w:sz w:val="22"/>
          <w:szCs w:val="22"/>
        </w:rPr>
        <w:t>emission reduction targets versus an agreed jurisdictional baseline</w:t>
      </w:r>
      <w:r w:rsidR="00431A8B">
        <w:rPr>
          <w:rFonts w:ascii="Calibri" w:hAnsi="Calibri"/>
          <w:sz w:val="22"/>
          <w:szCs w:val="22"/>
        </w:rPr>
        <w:t xml:space="preserve">. </w:t>
      </w:r>
      <w:r w:rsidR="00691C95" w:rsidRPr="00691C95">
        <w:rPr>
          <w:rFonts w:ascii="Calibri" w:hAnsi="Calibri"/>
          <w:sz w:val="22"/>
          <w:szCs w:val="22"/>
        </w:rPr>
        <w:t>Financing instruments such as Jurisdictional REDD+ Bonds</w:t>
      </w:r>
      <w:r w:rsidR="00691C95" w:rsidRPr="00691C95">
        <w:rPr>
          <w:rFonts w:ascii="Calibri" w:hAnsi="Calibri"/>
          <w:sz w:val="22"/>
          <w:szCs w:val="22"/>
          <w:vertAlign w:val="superscript"/>
        </w:rPr>
        <w:footnoteReference w:id="1"/>
      </w:r>
      <w:r w:rsidR="00691C95" w:rsidRPr="00691C95">
        <w:rPr>
          <w:rFonts w:ascii="Calibri" w:hAnsi="Calibri"/>
          <w:sz w:val="22"/>
          <w:szCs w:val="22"/>
        </w:rPr>
        <w:t xml:space="preserve"> could leverage private capital from institutional investors in order to help overcome the upfront investment costs and financing requirements of protecting biodiversity and improving agriculture practices</w:t>
      </w:r>
      <w:r w:rsidR="00431A8B">
        <w:rPr>
          <w:rFonts w:ascii="Calibri" w:hAnsi="Calibri"/>
          <w:sz w:val="22"/>
          <w:szCs w:val="22"/>
        </w:rPr>
        <w:t xml:space="preserve">. </w:t>
      </w:r>
    </w:p>
    <w:p w:rsidR="00B27E3B" w:rsidRDefault="00B27E3B" w:rsidP="00691C95">
      <w:pPr>
        <w:rPr>
          <w:rFonts w:ascii="Calibri" w:hAnsi="Calibri"/>
          <w:sz w:val="22"/>
          <w:szCs w:val="22"/>
        </w:rPr>
      </w:pPr>
    </w:p>
    <w:p w:rsidR="00691C95" w:rsidRPr="00691C95" w:rsidRDefault="00691C95" w:rsidP="00691C95">
      <w:pPr>
        <w:rPr>
          <w:rFonts w:ascii="Calibri" w:hAnsi="Calibri"/>
          <w:sz w:val="22"/>
          <w:szCs w:val="22"/>
        </w:rPr>
      </w:pPr>
      <w:r w:rsidRPr="00691C95">
        <w:rPr>
          <w:rFonts w:ascii="Calibri" w:hAnsi="Calibri"/>
          <w:sz w:val="22"/>
          <w:szCs w:val="22"/>
        </w:rPr>
        <w:t xml:space="preserve">Capital raised from financing instruments could, at a local level, be ring-fenced for investment in Low-Emission Rural Development and ecosystem protection, helping to </w:t>
      </w:r>
      <w:r w:rsidR="00736679">
        <w:rPr>
          <w:rFonts w:ascii="Calibri" w:hAnsi="Calibri"/>
          <w:sz w:val="22"/>
          <w:szCs w:val="22"/>
        </w:rPr>
        <w:t>send</w:t>
      </w:r>
      <w:r w:rsidRPr="00691C95">
        <w:rPr>
          <w:rFonts w:ascii="Calibri" w:hAnsi="Calibri"/>
          <w:sz w:val="22"/>
          <w:szCs w:val="22"/>
        </w:rPr>
        <w:t xml:space="preserve"> existing agriculture finance programs </w:t>
      </w:r>
      <w:r w:rsidR="00736679">
        <w:rPr>
          <w:rFonts w:ascii="Calibri" w:hAnsi="Calibri"/>
          <w:sz w:val="22"/>
          <w:szCs w:val="22"/>
        </w:rPr>
        <w:t>down</w:t>
      </w:r>
      <w:r w:rsidRPr="00691C95">
        <w:rPr>
          <w:rFonts w:ascii="Calibri" w:hAnsi="Calibri"/>
          <w:sz w:val="22"/>
          <w:szCs w:val="22"/>
        </w:rPr>
        <w:t xml:space="preserve"> a more sustainable path.</w:t>
      </w:r>
      <w:r w:rsidR="00431A8B">
        <w:rPr>
          <w:rFonts w:ascii="Calibri" w:hAnsi="Calibri"/>
          <w:sz w:val="22"/>
          <w:szCs w:val="22"/>
        </w:rPr>
        <w:t xml:space="preserve"> </w:t>
      </w:r>
      <w:r w:rsidRPr="00691C95">
        <w:rPr>
          <w:rFonts w:ascii="Calibri" w:hAnsi="Calibri"/>
          <w:sz w:val="22"/>
          <w:szCs w:val="22"/>
        </w:rPr>
        <w:t xml:space="preserve">Financing to achieve jurisdictional GHG reduction targets would result in the creation of </w:t>
      </w:r>
      <w:r w:rsidRPr="00691C95">
        <w:rPr>
          <w:rFonts w:ascii="Calibri" w:hAnsi="Calibri"/>
          <w:b/>
          <w:sz w:val="22"/>
          <w:szCs w:val="22"/>
        </w:rPr>
        <w:t>landscape-level</w:t>
      </w:r>
      <w:r w:rsidRPr="00691C95">
        <w:rPr>
          <w:rFonts w:ascii="Calibri" w:hAnsi="Calibri"/>
          <w:sz w:val="22"/>
          <w:szCs w:val="22"/>
        </w:rPr>
        <w:t xml:space="preserve"> sustainable timber and low/zero-deforestation agriculture commodity supply chains. And financing Instruments could be sufficiently large to attract investment from institutional investors if structured in the right way and would thus help to mainstream biodiversity values in capital markets.</w:t>
      </w:r>
    </w:p>
    <w:p w:rsidR="00715365" w:rsidRDefault="00715365" w:rsidP="00C17559">
      <w:pPr>
        <w:rPr>
          <w:rFonts w:ascii="Calibri" w:hAnsi="Calibri"/>
          <w:sz w:val="22"/>
          <w:szCs w:val="22"/>
        </w:rPr>
      </w:pPr>
    </w:p>
    <w:p w:rsidR="00814B49" w:rsidRPr="00F7579C" w:rsidRDefault="00F5304E" w:rsidP="00C17559">
      <w:pPr>
        <w:rPr>
          <w:rFonts w:ascii="Calibri" w:hAnsi="Calibri"/>
          <w:sz w:val="22"/>
          <w:szCs w:val="22"/>
        </w:rPr>
      </w:pPr>
      <w:r w:rsidRPr="00F7579C">
        <w:rPr>
          <w:rFonts w:ascii="Calibri" w:hAnsi="Calibri"/>
          <w:sz w:val="22"/>
          <w:szCs w:val="22"/>
        </w:rPr>
        <w:t xml:space="preserve">Third, </w:t>
      </w:r>
      <w:r w:rsidR="00770AE2" w:rsidRPr="00F7579C">
        <w:rPr>
          <w:rFonts w:ascii="Calibri" w:hAnsi="Calibri"/>
          <w:sz w:val="22"/>
          <w:szCs w:val="22"/>
        </w:rPr>
        <w:t>as financial investment is not currently required to consider the biodiversity/ecosystem/forestry impacts of investment decisions, there is an opportunity to develop guidance for possible regulatory framework(s) and/or policy(</w:t>
      </w:r>
      <w:proofErr w:type="spellStart"/>
      <w:r w:rsidR="00770AE2" w:rsidRPr="00F7579C">
        <w:rPr>
          <w:rFonts w:ascii="Calibri" w:hAnsi="Calibri"/>
          <w:sz w:val="22"/>
          <w:szCs w:val="22"/>
        </w:rPr>
        <w:t>ies</w:t>
      </w:r>
      <w:proofErr w:type="spellEnd"/>
      <w:r w:rsidR="00770AE2" w:rsidRPr="00F7579C">
        <w:rPr>
          <w:rFonts w:ascii="Calibri" w:hAnsi="Calibri"/>
          <w:sz w:val="22"/>
          <w:szCs w:val="22"/>
        </w:rPr>
        <w:t xml:space="preserve">) that would effectively account for environmental and resource </w:t>
      </w:r>
      <w:r w:rsidR="00916D21" w:rsidRPr="00F7579C">
        <w:rPr>
          <w:rFonts w:ascii="Calibri" w:hAnsi="Calibri"/>
          <w:sz w:val="22"/>
          <w:szCs w:val="22"/>
        </w:rPr>
        <w:t xml:space="preserve">costs and </w:t>
      </w:r>
      <w:r w:rsidR="00770AE2" w:rsidRPr="00F7579C">
        <w:rPr>
          <w:rFonts w:ascii="Calibri" w:hAnsi="Calibri"/>
          <w:sz w:val="22"/>
          <w:szCs w:val="22"/>
        </w:rPr>
        <w:t xml:space="preserve">risks in global financial systems such that long-term financing for such conservation would be increased. This will </w:t>
      </w:r>
      <w:r w:rsidR="00814B49" w:rsidRPr="00F7579C">
        <w:rPr>
          <w:rFonts w:ascii="Calibri" w:hAnsi="Calibri" w:cs="Calibri"/>
          <w:bCs/>
          <w:sz w:val="22"/>
          <w:szCs w:val="22"/>
        </w:rPr>
        <w:t>further leverage action through UNEP’s Finance Initiative (FI)</w:t>
      </w:r>
      <w:r w:rsidR="007D4F2F" w:rsidRPr="00F7579C">
        <w:rPr>
          <w:rFonts w:ascii="Calibri" w:hAnsi="Calibri" w:cs="Calibri"/>
          <w:bCs/>
          <w:sz w:val="22"/>
          <w:szCs w:val="22"/>
        </w:rPr>
        <w:t xml:space="preserve">, whose </w:t>
      </w:r>
      <w:r w:rsidR="00814B49" w:rsidRPr="00F7579C">
        <w:rPr>
          <w:rFonts w:ascii="Calibri" w:hAnsi="Calibri" w:cs="Calibri"/>
          <w:bCs/>
          <w:sz w:val="22"/>
          <w:szCs w:val="22"/>
        </w:rPr>
        <w:t xml:space="preserve">formal membership network comprises over 230 financial institutions internationally including banks, investors and insurers and with a strong network/operational footprint in commodity producer countries and initiatives (e.g. 6 out of 7 banks in the RSPO ‘Finance Task Force’ are UNEP FI members). </w:t>
      </w:r>
    </w:p>
    <w:p w:rsidR="00C17559" w:rsidRPr="0070783D" w:rsidRDefault="00C17559" w:rsidP="00C17559">
      <w:pPr>
        <w:rPr>
          <w:rFonts w:ascii="Calibri" w:hAnsi="Calibri"/>
          <w:b/>
          <w:sz w:val="22"/>
          <w:szCs w:val="22"/>
          <w:u w:val="single"/>
        </w:rPr>
      </w:pPr>
    </w:p>
    <w:p w:rsidR="00C17559" w:rsidRPr="0070783D" w:rsidRDefault="00C17559" w:rsidP="00C17559">
      <w:pPr>
        <w:rPr>
          <w:rFonts w:ascii="Calibri" w:hAnsi="Calibri"/>
          <w:sz w:val="22"/>
          <w:szCs w:val="22"/>
        </w:rPr>
      </w:pPr>
      <w:r w:rsidRPr="0070783D">
        <w:rPr>
          <w:rFonts w:ascii="Calibri" w:hAnsi="Calibri"/>
          <w:b/>
          <w:sz w:val="22"/>
          <w:szCs w:val="22"/>
          <w:u w:val="single"/>
        </w:rPr>
        <w:t>Project Component 3</w:t>
      </w:r>
      <w:r w:rsidRPr="0070783D">
        <w:rPr>
          <w:rFonts w:ascii="Calibri" w:hAnsi="Calibri"/>
          <w:sz w:val="22"/>
          <w:szCs w:val="22"/>
        </w:rPr>
        <w:t xml:space="preserve">: </w:t>
      </w:r>
      <w:r w:rsidR="00736679" w:rsidRPr="00736679">
        <w:rPr>
          <w:rFonts w:ascii="Calibri" w:hAnsi="Calibri"/>
          <w:b/>
          <w:sz w:val="22"/>
          <w:szCs w:val="22"/>
        </w:rPr>
        <w:t xml:space="preserve">Enhancing Effective Dialogue in the Commodities Sectors </w:t>
      </w:r>
      <w:r w:rsidRPr="0070783D">
        <w:rPr>
          <w:rFonts w:ascii="Calibri" w:hAnsi="Calibri"/>
          <w:sz w:val="22"/>
          <w:szCs w:val="22"/>
        </w:rPr>
        <w:t xml:space="preserve">    </w:t>
      </w:r>
    </w:p>
    <w:p w:rsidR="00C17559" w:rsidRPr="0070783D" w:rsidRDefault="00C17559" w:rsidP="00C17559">
      <w:pPr>
        <w:rPr>
          <w:rFonts w:ascii="Calibri" w:hAnsi="Calibri"/>
          <w:sz w:val="22"/>
          <w:szCs w:val="22"/>
        </w:rPr>
      </w:pPr>
      <w:r w:rsidRPr="0070783D">
        <w:rPr>
          <w:rFonts w:ascii="Calibri" w:hAnsi="Calibri"/>
          <w:sz w:val="22"/>
          <w:szCs w:val="22"/>
        </w:rPr>
        <w:t xml:space="preserve">In response to the growing recognition of soy and cattle expansion as major drivers of land conversion in the Amazon and beyond, producers, agribusinesses, traders and others in agricultural commodity value chains have begun to explore ways of reducing their footprints. Several private sector initiatives have emerged to address this challenge. </w:t>
      </w:r>
      <w:proofErr w:type="gramStart"/>
      <w:r w:rsidRPr="0070783D">
        <w:rPr>
          <w:rFonts w:ascii="Calibri" w:hAnsi="Calibri"/>
          <w:sz w:val="22"/>
          <w:szCs w:val="22"/>
        </w:rPr>
        <w:t>In addition to the efforts of corporate initiatives such as the CGF and FFFI (see Project Component 2 on previous page), some organizations and companies have formed roundtables to coordinate efforts around specific commodities.</w:t>
      </w:r>
      <w:proofErr w:type="gramEnd"/>
      <w:r w:rsidRPr="0070783D">
        <w:rPr>
          <w:rFonts w:ascii="Calibri" w:hAnsi="Calibri"/>
          <w:sz w:val="22"/>
          <w:szCs w:val="22"/>
        </w:rPr>
        <w:t xml:space="preserve"> And recent initiatives focused on building jurisdictional approaches (national, subnational, and municipal) could bring integrated, large-scale transformation to commodity supply chains.</w:t>
      </w:r>
    </w:p>
    <w:p w:rsidR="00C17559" w:rsidRPr="0070783D" w:rsidRDefault="00C17559" w:rsidP="00C17559">
      <w:pPr>
        <w:rPr>
          <w:rFonts w:ascii="Calibri" w:hAnsi="Calibri"/>
          <w:sz w:val="22"/>
          <w:szCs w:val="22"/>
        </w:rPr>
      </w:pPr>
    </w:p>
    <w:p w:rsidR="00C17559" w:rsidRPr="0070783D" w:rsidRDefault="00C17559" w:rsidP="00C17559">
      <w:pPr>
        <w:rPr>
          <w:rFonts w:ascii="Calibri" w:hAnsi="Calibri"/>
          <w:sz w:val="22"/>
          <w:szCs w:val="22"/>
        </w:rPr>
      </w:pPr>
      <w:r w:rsidRPr="0070783D">
        <w:rPr>
          <w:rFonts w:ascii="Calibri" w:hAnsi="Calibri"/>
          <w:sz w:val="22"/>
          <w:szCs w:val="22"/>
        </w:rPr>
        <w:t>Initiatives like these are critical, but they are in early stages of development. If the challenge of increased agricultural production and zero-deforestation is to be met in the next few years, new relationships, creative approaches, and new sources of finance will be required to help companies and their supply chains achieve long-term sustainability while still remaining competitive in the marketplace and meeting their bottom line.</w:t>
      </w:r>
    </w:p>
    <w:p w:rsidR="00C17559" w:rsidRPr="0070783D" w:rsidRDefault="00C17559" w:rsidP="00C17559">
      <w:pPr>
        <w:rPr>
          <w:rFonts w:ascii="Calibri" w:hAnsi="Calibri"/>
          <w:sz w:val="22"/>
          <w:szCs w:val="22"/>
        </w:rPr>
      </w:pPr>
    </w:p>
    <w:p w:rsidR="00C17559" w:rsidRPr="0070783D" w:rsidRDefault="00C17559" w:rsidP="00C17559">
      <w:pPr>
        <w:rPr>
          <w:rFonts w:ascii="Calibri" w:hAnsi="Calibri"/>
          <w:sz w:val="22"/>
          <w:szCs w:val="22"/>
        </w:rPr>
      </w:pPr>
      <w:r w:rsidRPr="0070783D">
        <w:rPr>
          <w:rFonts w:ascii="Calibri" w:hAnsi="Calibri"/>
          <w:sz w:val="22"/>
          <w:szCs w:val="22"/>
        </w:rPr>
        <w:t>At such a critical juncture in the development of sustainable commodity markets, it is more important than ever to provide these actors with a platform to</w:t>
      </w:r>
      <w:r w:rsidR="00C80F10">
        <w:rPr>
          <w:rFonts w:ascii="Calibri" w:hAnsi="Calibri"/>
          <w:sz w:val="22"/>
          <w:szCs w:val="22"/>
        </w:rPr>
        <w:t xml:space="preserve"> convene, to share experience, </w:t>
      </w:r>
      <w:r w:rsidRPr="0070783D">
        <w:rPr>
          <w:rFonts w:ascii="Calibri" w:hAnsi="Calibri"/>
          <w:sz w:val="22"/>
          <w:szCs w:val="22"/>
        </w:rPr>
        <w:t>showcase new programs, make public commitments</w:t>
      </w:r>
      <w:r w:rsidR="00C80F10">
        <w:rPr>
          <w:rFonts w:ascii="Calibri" w:hAnsi="Calibri"/>
          <w:sz w:val="22"/>
          <w:szCs w:val="22"/>
        </w:rPr>
        <w:t>,</w:t>
      </w:r>
      <w:r w:rsidRPr="0070783D">
        <w:rPr>
          <w:rFonts w:ascii="Calibri" w:hAnsi="Calibri"/>
          <w:sz w:val="22"/>
          <w:szCs w:val="22"/>
        </w:rPr>
        <w:t xml:space="preserve"> and influence and achieve consensus about industry best practice – as well as to generate positive international exposure for companies taking early action. For 15 years, this kind of open communication and collaboration around biodiversity conservation has been at the crux of Forest Trends’ “</w:t>
      </w:r>
      <w:proofErr w:type="spellStart"/>
      <w:r w:rsidRPr="0070783D">
        <w:rPr>
          <w:rFonts w:ascii="Calibri" w:hAnsi="Calibri"/>
          <w:sz w:val="22"/>
          <w:szCs w:val="22"/>
        </w:rPr>
        <w:t>Katoomba</w:t>
      </w:r>
      <w:proofErr w:type="spellEnd"/>
      <w:r w:rsidRPr="0070783D">
        <w:rPr>
          <w:rFonts w:ascii="Calibri" w:hAnsi="Calibri"/>
          <w:sz w:val="22"/>
          <w:szCs w:val="22"/>
        </w:rPr>
        <w:t xml:space="preserve">” events, where hundreds of the most relevant and influential actors in any space converge to catalyze new solutions to environmental finance. We intend to similarly apply this model for incubating innovation to the issues addressed by this project. </w:t>
      </w:r>
    </w:p>
    <w:p w:rsidR="00C17559" w:rsidRPr="0070783D" w:rsidRDefault="00C17559" w:rsidP="00C17559">
      <w:pPr>
        <w:rPr>
          <w:rFonts w:ascii="Calibri" w:hAnsi="Calibri"/>
          <w:sz w:val="22"/>
          <w:szCs w:val="22"/>
        </w:rPr>
      </w:pPr>
    </w:p>
    <w:p w:rsidR="00D10875" w:rsidRDefault="00D10875">
      <w:pPr>
        <w:suppressAutoHyphens w:val="0"/>
        <w:autoSpaceDN/>
        <w:textAlignment w:val="auto"/>
        <w:rPr>
          <w:rFonts w:ascii="Calibri" w:hAnsi="Calibri"/>
          <w:b/>
          <w:noProof/>
          <w:color w:val="0D0D0D"/>
          <w:sz w:val="22"/>
          <w:szCs w:val="22"/>
        </w:rPr>
      </w:pPr>
      <w:r>
        <w:rPr>
          <w:rFonts w:ascii="Calibri" w:hAnsi="Calibri"/>
          <w:b/>
          <w:noProof/>
          <w:color w:val="0D0D0D"/>
          <w:sz w:val="22"/>
          <w:szCs w:val="22"/>
        </w:rPr>
        <w:br w:type="page"/>
      </w:r>
    </w:p>
    <w:p w:rsidR="00F30AE4" w:rsidRPr="0070783D" w:rsidRDefault="00F30AE4" w:rsidP="0070783D">
      <w:pPr>
        <w:numPr>
          <w:ilvl w:val="0"/>
          <w:numId w:val="7"/>
        </w:numPr>
        <w:ind w:left="0" w:firstLine="0"/>
        <w:rPr>
          <w:rFonts w:ascii="Calibri" w:hAnsi="Calibri"/>
          <w:b/>
          <w:noProof/>
          <w:color w:val="0D0D0D"/>
          <w:sz w:val="22"/>
          <w:szCs w:val="22"/>
        </w:rPr>
      </w:pPr>
      <w:r w:rsidRPr="0070783D">
        <w:rPr>
          <w:rFonts w:ascii="Calibri" w:hAnsi="Calibri"/>
          <w:b/>
          <w:noProof/>
          <w:color w:val="0D0D0D"/>
          <w:sz w:val="22"/>
          <w:szCs w:val="22"/>
        </w:rPr>
        <w:t>The proposed alternative scenario, with a brief decription of expected outcomes and compo</w:t>
      </w:r>
      <w:r w:rsidR="008A2EBF" w:rsidRPr="0070783D">
        <w:rPr>
          <w:rFonts w:ascii="Calibri" w:hAnsi="Calibri"/>
          <w:b/>
          <w:noProof/>
          <w:color w:val="0D0D0D"/>
          <w:sz w:val="22"/>
          <w:szCs w:val="22"/>
        </w:rPr>
        <w:t>n</w:t>
      </w:r>
      <w:r w:rsidRPr="0070783D">
        <w:rPr>
          <w:rFonts w:ascii="Calibri" w:hAnsi="Calibri"/>
          <w:b/>
          <w:noProof/>
          <w:color w:val="0D0D0D"/>
          <w:sz w:val="22"/>
          <w:szCs w:val="22"/>
        </w:rPr>
        <w:t>ents of the project.</w:t>
      </w:r>
    </w:p>
    <w:p w:rsidR="00E13C92" w:rsidRPr="0070783D" w:rsidRDefault="00E13C92" w:rsidP="0070783D">
      <w:pPr>
        <w:rPr>
          <w:rFonts w:ascii="Calibri" w:hAnsi="Calibri"/>
          <w:b/>
          <w:noProof/>
          <w:color w:val="0D0D0D"/>
          <w:sz w:val="22"/>
          <w:szCs w:val="22"/>
        </w:rPr>
      </w:pPr>
    </w:p>
    <w:p w:rsidR="00E13C92" w:rsidRPr="0070783D" w:rsidRDefault="00E13C92" w:rsidP="00F7579C">
      <w:pPr>
        <w:pStyle w:val="ISEALbodycopy"/>
      </w:pPr>
      <w:r w:rsidRPr="001E5479">
        <w:rPr>
          <w:b/>
          <w:u w:val="single"/>
        </w:rPr>
        <w:t>Project Component 1</w:t>
      </w:r>
      <w:r w:rsidRPr="001E5479">
        <w:rPr>
          <w:b/>
        </w:rPr>
        <w:t>:</w:t>
      </w:r>
      <w:r w:rsidRPr="0070783D">
        <w:t xml:space="preserve"> State of the art, objective information and analysis to support decision-making around sustainable commodity sourcing and/or production</w:t>
      </w:r>
    </w:p>
    <w:p w:rsidR="00E13C92" w:rsidRPr="0070783D" w:rsidRDefault="00E13C92" w:rsidP="00F7579C">
      <w:pPr>
        <w:pStyle w:val="ISEALbodycopy"/>
      </w:pPr>
    </w:p>
    <w:p w:rsidR="00E13C92" w:rsidRPr="0070783D" w:rsidRDefault="00E13C92" w:rsidP="00F7579C">
      <w:pPr>
        <w:pStyle w:val="ISEALbodycopy"/>
      </w:pPr>
      <w:r w:rsidRPr="0070783D">
        <w:rPr>
          <w:b/>
        </w:rPr>
        <w:t>Planned activities</w:t>
      </w:r>
      <w:r w:rsidRPr="0070783D">
        <w:t>: In order to achieve the outcomes described in the previous paragraph and in Table B, we will increase the level of relevant information and analysis available to the international community as we:</w:t>
      </w:r>
    </w:p>
    <w:p w:rsidR="00E13C92" w:rsidRPr="0070783D" w:rsidRDefault="00E13C92" w:rsidP="00F7579C">
      <w:pPr>
        <w:pStyle w:val="ISEALbodycopy"/>
      </w:pPr>
    </w:p>
    <w:p w:rsidR="00E13C92" w:rsidRPr="0070783D" w:rsidRDefault="00E13C92" w:rsidP="00F7579C">
      <w:pPr>
        <w:pStyle w:val="ISEALbodycopy"/>
      </w:pPr>
      <w:r w:rsidRPr="0070783D">
        <w:t xml:space="preserve">1.1.1: </w:t>
      </w:r>
      <w:r w:rsidRPr="0070783D">
        <w:rPr>
          <w:u w:val="single"/>
        </w:rPr>
        <w:t>Publish a global assessment</w:t>
      </w:r>
      <w:r w:rsidRPr="0070783D">
        <w:t xml:space="preserve"> of commodities/crops that derive value from assuring their positive environmental footprint, leveraging Ecosystem Marketplace’s nine years of experience with environmental market tracking and value estimation. We will initially focus on commodity sectors with an unarguably significant forest footprint – palm oil, cattle, paper/pulp and soy – and will investigate associated corporate commitments to low or zero deforestation/degradation/conversion, social conflict mitigation and other sustainability indicators in these sectors.</w:t>
      </w:r>
    </w:p>
    <w:p w:rsidR="00E13C92" w:rsidRPr="0070783D" w:rsidRDefault="00E13C92" w:rsidP="00F7579C">
      <w:pPr>
        <w:pStyle w:val="ISEALbodycopy"/>
      </w:pPr>
    </w:p>
    <w:p w:rsidR="00E13C92" w:rsidRPr="0070783D" w:rsidRDefault="00E13C92" w:rsidP="00F7579C">
      <w:pPr>
        <w:pStyle w:val="ISEALbodycopy"/>
      </w:pPr>
      <w:r w:rsidRPr="0070783D">
        <w:t xml:space="preserve">1.1.2: </w:t>
      </w:r>
      <w:r w:rsidRPr="0070783D">
        <w:rPr>
          <w:u w:val="single"/>
        </w:rPr>
        <w:t>Develop a robust, representative primary data</w:t>
      </w:r>
      <w:r w:rsidRPr="0070783D">
        <w:t xml:space="preserve"> set to inform the report described in Output 1.1.1, as well as advisory and analytical activities detailed in Project Component 2. We aim to track &gt;75% of relevant programs </w:t>
      </w:r>
      <w:r w:rsidR="003D3174">
        <w:t xml:space="preserve">(n both mature and emerging markets) </w:t>
      </w:r>
      <w:r w:rsidRPr="0070783D">
        <w:t>and a proportion of commodity volume that is comparable to other tracking initiative results (25-45%) with support from existing tracking and industry initiatives. This data will be updated annually or as possible/appropriate, and Forest Trends will retain all corporate disclosures as confidential.</w:t>
      </w:r>
    </w:p>
    <w:p w:rsidR="00E13C92" w:rsidRPr="0070783D" w:rsidRDefault="00E13C92" w:rsidP="00F7579C">
      <w:pPr>
        <w:pStyle w:val="ISEALbodycopy"/>
      </w:pPr>
    </w:p>
    <w:p w:rsidR="00E13C92" w:rsidRPr="0070783D" w:rsidRDefault="00E13C92" w:rsidP="00F7579C">
      <w:pPr>
        <w:pStyle w:val="ISEALbodycopy"/>
      </w:pPr>
      <w:r w:rsidRPr="0070783D">
        <w:t xml:space="preserve">1.2.1: As necessary, </w:t>
      </w:r>
      <w:r w:rsidRPr="0070783D">
        <w:rPr>
          <w:u w:val="single"/>
        </w:rPr>
        <w:t>secure commitments from relevant businesses</w:t>
      </w:r>
      <w:r w:rsidRPr="0070783D">
        <w:t xml:space="preserve">, regional governments, producers and corporations to annually disclose  performance data and/or support Forest Trends in the development and interpretation of research as defined in this Project Component. This includes utilizing </w:t>
      </w:r>
      <w:proofErr w:type="spellStart"/>
      <w:r w:rsidRPr="0070783D">
        <w:t>Katoomba</w:t>
      </w:r>
      <w:proofErr w:type="spellEnd"/>
      <w:r w:rsidRPr="0070783D">
        <w:t xml:space="preserve"> event(s) and project partnerships to secure corporates' consent to participation.</w:t>
      </w:r>
    </w:p>
    <w:p w:rsidR="00E13C92" w:rsidRPr="0070783D" w:rsidRDefault="00E13C92" w:rsidP="00F7579C">
      <w:pPr>
        <w:pStyle w:val="ISEALbodycopy"/>
      </w:pPr>
    </w:p>
    <w:p w:rsidR="00E13C92" w:rsidRDefault="00E13C92" w:rsidP="00F7579C">
      <w:pPr>
        <w:pStyle w:val="ISEALbodycopy"/>
      </w:pPr>
      <w:r w:rsidRPr="0070783D">
        <w:t>1.</w:t>
      </w:r>
      <w:r w:rsidR="006F57ED">
        <w:t>2.</w:t>
      </w:r>
      <w:r w:rsidR="00736679">
        <w:t>2</w:t>
      </w:r>
      <w:r w:rsidRPr="0070783D">
        <w:t xml:space="preserve">: </w:t>
      </w:r>
      <w:r w:rsidRPr="0070783D">
        <w:rPr>
          <w:u w:val="single"/>
        </w:rPr>
        <w:t>Establish strong relationships</w:t>
      </w:r>
      <w:r w:rsidRPr="0070783D">
        <w:t xml:space="preserve"> with relevant supply chain actors and regional governments, measured in the number of data providers contributing to Component 1 research products; number of actors engaged in research steering group; quality of industry insights contributed to research process and narrative; and private sector and policy citations of report findings. </w:t>
      </w:r>
    </w:p>
    <w:p w:rsidR="00736679" w:rsidRDefault="00736679" w:rsidP="00F7579C">
      <w:pPr>
        <w:pStyle w:val="ISEALbodycopy"/>
      </w:pPr>
    </w:p>
    <w:p w:rsidR="00736679" w:rsidRPr="0070783D" w:rsidRDefault="00736679" w:rsidP="00F7579C">
      <w:pPr>
        <w:pStyle w:val="ISEALbodycopy"/>
      </w:pPr>
      <w:r>
        <w:t xml:space="preserve">1.3.1: </w:t>
      </w:r>
      <w:r w:rsidRPr="0070783D">
        <w:rPr>
          <w:u w:val="single"/>
        </w:rPr>
        <w:t>Apply Forest Trends’ REDD Expenditures Tracking Initiative methodology</w:t>
      </w:r>
      <w:r w:rsidRPr="0070783D">
        <w:t xml:space="preserve"> to follow finance flows from donor to recipient institution</w:t>
      </w:r>
      <w:r>
        <w:t>s at the subnational (i.e. jurisdictional)</w:t>
      </w:r>
      <w:r w:rsidRPr="0070783D">
        <w:t xml:space="preserve"> </w:t>
      </w:r>
      <w:r>
        <w:t>level,</w:t>
      </w:r>
      <w:r w:rsidRPr="0070783D">
        <w:t xml:space="preserve"> exploring and reporting on sub-national awards, anticipated performance and relevance to regional private sector actors. This research activity will not only investigate the emerging relationship between commodity-based sustainability initiatives and the world’s growing interest in jurisdiction-scale (i.e. regional) conservation incentives and monitoring – it will also provide data to directly inform analysis and guidance developed under Project Component 2. Forest Trends will select a pilot country for analysis based on the strength of our partner relationships and significance to both conservation objectives and international commodities markets.</w:t>
      </w:r>
      <w:r>
        <w:t xml:space="preserve"> Brazilian states are key candidates.</w:t>
      </w:r>
    </w:p>
    <w:p w:rsidR="00736679" w:rsidRPr="00736679" w:rsidRDefault="00736679" w:rsidP="00F7579C">
      <w:pPr>
        <w:pStyle w:val="ISEALbodycopy"/>
      </w:pPr>
    </w:p>
    <w:p w:rsidR="007D4F2F" w:rsidRDefault="0050739E" w:rsidP="00F7579C">
      <w:pPr>
        <w:pStyle w:val="ISEALbodycopy"/>
      </w:pPr>
      <w:r w:rsidRPr="0050739E">
        <w:rPr>
          <w:b/>
          <w:u w:val="single"/>
        </w:rPr>
        <w:t>Project Component 2</w:t>
      </w:r>
      <w:r w:rsidRPr="0050739E">
        <w:rPr>
          <w:b/>
        </w:rPr>
        <w:t>:</w:t>
      </w:r>
      <w:r w:rsidR="001E5479">
        <w:t xml:space="preserve"> </w:t>
      </w:r>
      <w:r w:rsidR="007D4F2F" w:rsidRPr="007D4F2F">
        <w:t>Mainstreaming Biodiversity and Ecosystem Conservation in Supply Chains</w:t>
      </w:r>
    </w:p>
    <w:p w:rsidR="00E13C92" w:rsidRPr="0070783D" w:rsidRDefault="00E13C92" w:rsidP="00F7579C">
      <w:pPr>
        <w:pStyle w:val="ISEALbodycopy"/>
      </w:pPr>
    </w:p>
    <w:p w:rsidR="00E13C92" w:rsidRPr="0070783D" w:rsidRDefault="00E13C92" w:rsidP="00F7579C">
      <w:pPr>
        <w:pStyle w:val="ISEALbodycopy"/>
      </w:pPr>
      <w:r w:rsidRPr="0070783D">
        <w:rPr>
          <w:b/>
        </w:rPr>
        <w:t>Planned Activities</w:t>
      </w:r>
      <w:r w:rsidRPr="0070783D">
        <w:t xml:space="preserve">: In order to achieve the outcomes described in the previous section and in Table B, we will assess opportunities to support the development of </w:t>
      </w:r>
      <w:r w:rsidR="00124A29">
        <w:t>sustainable agricultural production</w:t>
      </w:r>
      <w:r w:rsidRPr="0070783D">
        <w:t xml:space="preserve"> via interventions that incentivize and scale up improved production practices alongside direct conservation as we:</w:t>
      </w:r>
    </w:p>
    <w:p w:rsidR="00E13C92" w:rsidRPr="0070783D" w:rsidRDefault="00E13C92" w:rsidP="00F7579C">
      <w:pPr>
        <w:pStyle w:val="ISEALbodycopy"/>
      </w:pPr>
    </w:p>
    <w:p w:rsidR="00823471" w:rsidRDefault="00E13C92" w:rsidP="00F7579C">
      <w:pPr>
        <w:pStyle w:val="ISEALbodycopy"/>
      </w:pPr>
      <w:r w:rsidRPr="0070783D">
        <w:t>2.1</w:t>
      </w:r>
      <w:r w:rsidR="00823471">
        <w:t>.1</w:t>
      </w:r>
      <w:r w:rsidRPr="0070783D">
        <w:t xml:space="preserve">: </w:t>
      </w:r>
      <w:r w:rsidR="007539AE" w:rsidRPr="007539AE">
        <w:rPr>
          <w:u w:val="single"/>
        </w:rPr>
        <w:t>Publish three case studies</w:t>
      </w:r>
      <w:r w:rsidR="00192C80">
        <w:t xml:space="preserve"> of existing financial mechanisms that encourage agricultural sustainability, including successes and lessons learned that can be applied in the development of new financial mechanisms</w:t>
      </w:r>
      <w:r w:rsidR="00823471">
        <w:t xml:space="preserve"> (e.g., </w:t>
      </w:r>
      <w:r w:rsidR="00916D21">
        <w:t xml:space="preserve">the Low Carbon Agriculture </w:t>
      </w:r>
      <w:r w:rsidR="00657C8A">
        <w:t>[</w:t>
      </w:r>
      <w:r w:rsidR="00823471">
        <w:t>ABC</w:t>
      </w:r>
      <w:r w:rsidR="00657C8A">
        <w:t>]</w:t>
      </w:r>
      <w:r w:rsidR="00916D21">
        <w:t xml:space="preserve"> financing in Brazil;</w:t>
      </w:r>
      <w:r w:rsidR="00823471">
        <w:t xml:space="preserve"> credit unions in Kenya</w:t>
      </w:r>
      <w:r w:rsidR="00916D21">
        <w:t xml:space="preserve"> that offer finance with group guarantees or structured with buyer contracts as </w:t>
      </w:r>
      <w:r w:rsidR="00657C8A">
        <w:t>collateral</w:t>
      </w:r>
      <w:r w:rsidR="00916D21">
        <w:t>; etc.</w:t>
      </w:r>
      <w:r w:rsidR="00823471">
        <w:t>).</w:t>
      </w:r>
    </w:p>
    <w:p w:rsidR="00823471" w:rsidRDefault="00823471" w:rsidP="00F7579C">
      <w:pPr>
        <w:pStyle w:val="ISEALbodycopy"/>
      </w:pPr>
    </w:p>
    <w:p w:rsidR="00823471" w:rsidRDefault="00823471" w:rsidP="00F7579C">
      <w:pPr>
        <w:pStyle w:val="ISEALbodycopy"/>
      </w:pPr>
      <w:r>
        <w:t xml:space="preserve">2.1.2: </w:t>
      </w:r>
      <w:r w:rsidR="007539AE" w:rsidRPr="007539AE">
        <w:rPr>
          <w:u w:val="single"/>
        </w:rPr>
        <w:t>Design two opportunities for new financial products</w:t>
      </w:r>
      <w:r w:rsidR="00192C80">
        <w:t xml:space="preserve"> </w:t>
      </w:r>
      <w:r>
        <w:t xml:space="preserve">that </w:t>
      </w:r>
      <w:r w:rsidR="00192C80">
        <w:t xml:space="preserve">can address agricultural sector barriers to sustainability while incentivizing improved practices and biodiversity conservation. </w:t>
      </w:r>
      <w:r w:rsidRPr="0070783D">
        <w:t xml:space="preserve">In particular, we will develop a set of specific recommendations around one or more financial products/credit lines that Colombian </w:t>
      </w:r>
      <w:r>
        <w:t xml:space="preserve">or other developing countries’ </w:t>
      </w:r>
      <w:r w:rsidRPr="0070783D">
        <w:t>agriculture institutions could design or launch to support access to credit for smallholders or to incentivize/support sustainable production by larger agriculture producers/processers.</w:t>
      </w:r>
      <w:r>
        <w:t xml:space="preserve"> </w:t>
      </w:r>
    </w:p>
    <w:p w:rsidR="00823471" w:rsidRDefault="00823471" w:rsidP="00F7579C">
      <w:pPr>
        <w:pStyle w:val="ISEALbodycopy"/>
      </w:pPr>
    </w:p>
    <w:p w:rsidR="00CD26CC" w:rsidRDefault="00823471" w:rsidP="00F7579C">
      <w:pPr>
        <w:pStyle w:val="ISEALbodycopy"/>
      </w:pPr>
      <w:r>
        <w:t xml:space="preserve">2.1.3: </w:t>
      </w:r>
      <w:r w:rsidR="007539AE" w:rsidRPr="007539AE">
        <w:rPr>
          <w:u w:val="single"/>
        </w:rPr>
        <w:t>Consult with key stakeholders</w:t>
      </w:r>
      <w:r w:rsidR="00124A29">
        <w:t xml:space="preserve">: </w:t>
      </w:r>
      <w:r w:rsidR="00CD26CC">
        <w:t xml:space="preserve">tropical </w:t>
      </w:r>
      <w:r w:rsidR="00CD26CC" w:rsidRPr="0070783D">
        <w:t>forest country national and jurisdictional institutions</w:t>
      </w:r>
      <w:r w:rsidR="00CD26CC">
        <w:t>,</w:t>
      </w:r>
      <w:r w:rsidR="00CD26CC" w:rsidRPr="0070783D">
        <w:t xml:space="preserve"> </w:t>
      </w:r>
      <w:r w:rsidR="00CD26CC">
        <w:t>donor governments, deve</w:t>
      </w:r>
      <w:r w:rsidR="00D11E9D">
        <w:t>lopment finance institutions</w:t>
      </w:r>
      <w:r w:rsidR="00CD26CC">
        <w:t>, commodity round</w:t>
      </w:r>
      <w:r w:rsidR="00D11E9D">
        <w:t>tables/ supply chain actors</w:t>
      </w:r>
      <w:r w:rsidR="00CD26CC">
        <w:t>.</w:t>
      </w:r>
    </w:p>
    <w:p w:rsidR="00CD26CC" w:rsidRDefault="00CD26CC" w:rsidP="00F7579C">
      <w:pPr>
        <w:pStyle w:val="ISEALbodycopy"/>
      </w:pPr>
    </w:p>
    <w:p w:rsidR="00823471" w:rsidRDefault="00CD26CC" w:rsidP="00F7579C">
      <w:pPr>
        <w:pStyle w:val="ISEALbodycopy"/>
      </w:pPr>
      <w:r w:rsidRPr="00D11E9D">
        <w:t>2.2</w:t>
      </w:r>
      <w:r w:rsidR="00823471">
        <w:t>.1</w:t>
      </w:r>
      <w:r w:rsidRPr="00D11E9D">
        <w:t xml:space="preserve">: </w:t>
      </w:r>
      <w:r w:rsidR="00E13C92" w:rsidRPr="00124A29">
        <w:rPr>
          <w:u w:val="single"/>
        </w:rPr>
        <w:t>Produce three briefing papers</w:t>
      </w:r>
      <w:r w:rsidR="00E13C92" w:rsidRPr="0070783D">
        <w:t xml:space="preserve"> examining </w:t>
      </w:r>
      <w:r w:rsidR="00D11E9D">
        <w:t xml:space="preserve">one or more </w:t>
      </w:r>
      <w:r w:rsidR="00E13C92" w:rsidRPr="0070783D">
        <w:t xml:space="preserve">sustainable funding models </w:t>
      </w:r>
      <w:r w:rsidR="00D11E9D">
        <w:t>that</w:t>
      </w:r>
      <w:r w:rsidR="00E13C92" w:rsidRPr="0070783D">
        <w:t xml:space="preserve"> support jurisdiction-scale sustainable production landscapes and link production landscapes with both voluntary corporate demand for sustainable commodities and legislative ‘demand-side' measures. </w:t>
      </w:r>
    </w:p>
    <w:p w:rsidR="00323555" w:rsidRDefault="00323555" w:rsidP="00F7579C">
      <w:pPr>
        <w:pStyle w:val="ISEALbodycopy"/>
      </w:pPr>
    </w:p>
    <w:p w:rsidR="00E13C92" w:rsidRPr="0070783D" w:rsidRDefault="00823471" w:rsidP="00F7579C">
      <w:pPr>
        <w:pStyle w:val="ISEALbodycopy"/>
      </w:pPr>
      <w:r>
        <w:t xml:space="preserve">2.2.2: </w:t>
      </w:r>
      <w:r w:rsidR="00E13C92" w:rsidRPr="00124A29">
        <w:rPr>
          <w:u w:val="single"/>
        </w:rPr>
        <w:t>Conduct at least four stakeholder cons</w:t>
      </w:r>
      <w:r w:rsidR="007539AE" w:rsidRPr="007539AE">
        <w:t>ultations</w:t>
      </w:r>
      <w:r w:rsidR="00E13C92" w:rsidRPr="0070783D">
        <w:t xml:space="preserve"> on interventions and financial instruments (including focused side events at </w:t>
      </w:r>
      <w:proofErr w:type="spellStart"/>
      <w:r w:rsidR="00E13C92" w:rsidRPr="0070783D">
        <w:t>Katoomba</w:t>
      </w:r>
      <w:proofErr w:type="spellEnd"/>
      <w:r w:rsidR="00E13C92" w:rsidRPr="0070783D">
        <w:t xml:space="preserve"> </w:t>
      </w:r>
      <w:proofErr w:type="spellStart"/>
      <w:r w:rsidR="00E13C92" w:rsidRPr="0070783D">
        <w:t>convenings</w:t>
      </w:r>
      <w:proofErr w:type="spellEnd"/>
      <w:r w:rsidR="00E13C92" w:rsidRPr="0070783D">
        <w:t>) and among UNEP FI financial institution network; measured as number of participating stakeholders and quality and use of feedback; for example consulting with donors on utilizing REDD+ PFP to leverage capital markets and create funding models for individual/multiple states and nations, under bilateral, multilateral or Green Climate Fund initiatives. This will build on and develop UNEP FI’s work on landscape PFP models that commenced in February 2014 with UN-REDD funding.</w:t>
      </w:r>
    </w:p>
    <w:p w:rsidR="00E004F6" w:rsidRDefault="00E004F6" w:rsidP="00F7579C">
      <w:pPr>
        <w:pStyle w:val="ISEALbodycopy"/>
      </w:pPr>
    </w:p>
    <w:p w:rsidR="00323555" w:rsidRDefault="00323555" w:rsidP="00323555">
      <w:pPr>
        <w:pStyle w:val="ISEALbodycopy"/>
      </w:pPr>
      <w:r>
        <w:t xml:space="preserve">2.2.3:  </w:t>
      </w:r>
      <w:r>
        <w:rPr>
          <w:u w:val="single"/>
        </w:rPr>
        <w:t>Funding models</w:t>
      </w:r>
      <w:r w:rsidRPr="0070783D">
        <w:t xml:space="preserve"> (e.g. ‘J</w:t>
      </w:r>
      <w:r>
        <w:t>urisdictional REDD+ Bonds’) could</w:t>
      </w:r>
      <w:r w:rsidRPr="0070783D">
        <w:t xml:space="preserve"> utilize international results-based financing for ecosystem service values to overcome externalities and drive investment from mainstream institutions. </w:t>
      </w:r>
      <w:r>
        <w:t xml:space="preserve">Papers will include </w:t>
      </w:r>
      <w:r w:rsidRPr="0070783D">
        <w:t xml:space="preserve">one or more case studies evaluating programs in Acre and/or </w:t>
      </w:r>
      <w:proofErr w:type="spellStart"/>
      <w:r w:rsidRPr="0070783D">
        <w:t>Mato</w:t>
      </w:r>
      <w:proofErr w:type="spellEnd"/>
      <w:r w:rsidRPr="0070783D">
        <w:t xml:space="preserve"> </w:t>
      </w:r>
      <w:proofErr w:type="spellStart"/>
      <w:r w:rsidRPr="0070783D">
        <w:t>Grosso</w:t>
      </w:r>
      <w:proofErr w:type="spellEnd"/>
      <w:r w:rsidRPr="0070783D">
        <w:t xml:space="preserve"> (Brazil), Colombia, </w:t>
      </w:r>
      <w:r>
        <w:t>and/or Peru.</w:t>
      </w:r>
    </w:p>
    <w:p w:rsidR="00323555" w:rsidRDefault="00323555" w:rsidP="00F7579C">
      <w:pPr>
        <w:pStyle w:val="ISEALbodycopy"/>
      </w:pPr>
    </w:p>
    <w:p w:rsidR="00E13C92" w:rsidRDefault="00E13C92" w:rsidP="00F7579C">
      <w:pPr>
        <w:pStyle w:val="ISEALbodycopy"/>
      </w:pPr>
      <w:r w:rsidRPr="0070783D">
        <w:t>2.</w:t>
      </w:r>
      <w:r w:rsidR="00823471">
        <w:t>3.1</w:t>
      </w:r>
      <w:r w:rsidRPr="0070783D">
        <w:t xml:space="preserve">: </w:t>
      </w:r>
      <w:r w:rsidRPr="0070783D">
        <w:rPr>
          <w:u w:val="single"/>
        </w:rPr>
        <w:t>Provide guidance for regulatory framework(s)</w:t>
      </w:r>
      <w:r w:rsidRPr="0070783D">
        <w:t xml:space="preserve"> and/or policy(</w:t>
      </w:r>
      <w:proofErr w:type="spellStart"/>
      <w:r w:rsidRPr="0070783D">
        <w:t>ies</w:t>
      </w:r>
      <w:proofErr w:type="spellEnd"/>
      <w:r w:rsidRPr="0070783D">
        <w:t xml:space="preserve">) that more effectively account for environmental and resource risks in global financial systems. We also intend to build on the foundations of the UNEP Inquiry which was launched in January 2014, to identify, develop and recommend reforms to the policy and regulatory arrangements governing financial flows relevant to the sustainable production and processing of selected commodities in </w:t>
      </w:r>
      <w:r w:rsidR="00124A29">
        <w:t xml:space="preserve">countries such as </w:t>
      </w:r>
      <w:r w:rsidRPr="0070783D">
        <w:t>Colombia.</w:t>
      </w:r>
    </w:p>
    <w:p w:rsidR="00823471" w:rsidRDefault="00823471" w:rsidP="00F7579C">
      <w:pPr>
        <w:pStyle w:val="ISEALbodycopy"/>
      </w:pPr>
    </w:p>
    <w:p w:rsidR="00823471" w:rsidRPr="0070783D" w:rsidRDefault="00823471" w:rsidP="00F7579C">
      <w:pPr>
        <w:pStyle w:val="ISEALbodycopy"/>
      </w:pPr>
      <w:r>
        <w:t xml:space="preserve">2.3.2: </w:t>
      </w:r>
      <w:r w:rsidR="007539AE" w:rsidRPr="007539AE">
        <w:rPr>
          <w:u w:val="single"/>
        </w:rPr>
        <w:t>Consultations on frameworks and policies</w:t>
      </w:r>
      <w:r w:rsidRPr="00823471">
        <w:t xml:space="preserve"> with development financial institutions and institutional investors</w:t>
      </w:r>
      <w:r w:rsidR="00A5740F">
        <w:t>, leveraging UNEP FI’s global network</w:t>
      </w:r>
      <w:r w:rsidRPr="00823471">
        <w:t>.</w:t>
      </w:r>
    </w:p>
    <w:p w:rsidR="00E13C92" w:rsidRPr="0070783D" w:rsidRDefault="00E13C92" w:rsidP="00F7579C">
      <w:pPr>
        <w:pStyle w:val="ISEALbodycopy"/>
      </w:pPr>
    </w:p>
    <w:p w:rsidR="00E13C92" w:rsidRPr="00101CE3" w:rsidRDefault="00E13C92" w:rsidP="00F7579C">
      <w:pPr>
        <w:pStyle w:val="ISEALbodycopy"/>
      </w:pPr>
      <w:r w:rsidRPr="001E5479">
        <w:rPr>
          <w:b/>
          <w:u w:val="single"/>
        </w:rPr>
        <w:t>Project Component 3</w:t>
      </w:r>
      <w:r w:rsidRPr="0070783D">
        <w:t>: Convene key sustainable supply chain influencers</w:t>
      </w:r>
      <w:r w:rsidR="00101CE3">
        <w:t xml:space="preserve"> to capture, communicate progress</w:t>
      </w:r>
    </w:p>
    <w:p w:rsidR="00E13C92" w:rsidRPr="0070783D" w:rsidRDefault="00E13C92" w:rsidP="00F7579C">
      <w:pPr>
        <w:pStyle w:val="ISEALbodycopy"/>
      </w:pPr>
    </w:p>
    <w:p w:rsidR="00E13C92" w:rsidRPr="0070783D" w:rsidRDefault="00E13C92" w:rsidP="00F7579C">
      <w:pPr>
        <w:pStyle w:val="ISEALbodycopy"/>
      </w:pPr>
      <w:r w:rsidRPr="0070783D">
        <w:rPr>
          <w:b/>
        </w:rPr>
        <w:t>Planned activities</w:t>
      </w:r>
      <w:r w:rsidRPr="0070783D">
        <w:t>: In order to achieve the outcomes described in the previous section and in Table B, we will convene relevant actors through a series of</w:t>
      </w:r>
      <w:r w:rsidR="00423666">
        <w:t xml:space="preserve"> awareness enhancing activities and through</w:t>
      </w:r>
      <w:r w:rsidRPr="0070783D">
        <w:t xml:space="preserve"> </w:t>
      </w:r>
      <w:proofErr w:type="spellStart"/>
      <w:r w:rsidRPr="0070783D">
        <w:t>Katoomba</w:t>
      </w:r>
      <w:proofErr w:type="spellEnd"/>
      <w:r w:rsidRPr="0070783D">
        <w:t xml:space="preserve"> events</w:t>
      </w:r>
      <w:r w:rsidR="00260DF4">
        <w:t xml:space="preserve"> resulting in publicly available outcomes reports</w:t>
      </w:r>
      <w:r w:rsidRPr="0070783D">
        <w:t xml:space="preserve"> focusing on sustainable commodities as we:</w:t>
      </w:r>
    </w:p>
    <w:p w:rsidR="00E13C92" w:rsidRPr="0070783D" w:rsidRDefault="00E13C92" w:rsidP="00F7579C">
      <w:pPr>
        <w:pStyle w:val="ISEALbodycopy"/>
      </w:pPr>
    </w:p>
    <w:p w:rsidR="00C80F10" w:rsidRDefault="00E13C92" w:rsidP="00F7579C">
      <w:pPr>
        <w:pStyle w:val="ISEALbodycopy"/>
      </w:pPr>
      <w:r w:rsidRPr="0070783D">
        <w:t xml:space="preserve">3.1.1: </w:t>
      </w:r>
      <w:r w:rsidR="0050739E" w:rsidRPr="0050739E">
        <w:rPr>
          <w:u w:val="single"/>
        </w:rPr>
        <w:t xml:space="preserve">Create a report describing pathway forward from recent </w:t>
      </w:r>
      <w:proofErr w:type="spellStart"/>
      <w:r w:rsidR="0050739E" w:rsidRPr="0050739E">
        <w:rPr>
          <w:u w:val="single"/>
        </w:rPr>
        <w:t>Katoomba</w:t>
      </w:r>
      <w:proofErr w:type="spellEnd"/>
      <w:r w:rsidR="0050739E" w:rsidRPr="0050739E">
        <w:rPr>
          <w:u w:val="single"/>
        </w:rPr>
        <w:t xml:space="preserve"> Brazil event</w:t>
      </w:r>
      <w:r w:rsidR="00C80F10">
        <w:rPr>
          <w:u w:val="single"/>
        </w:rPr>
        <w:t>:</w:t>
      </w:r>
      <w:r w:rsidR="00C80F10" w:rsidRPr="00C80F10">
        <w:t xml:space="preserve"> </w:t>
      </w:r>
      <w:r w:rsidR="0050739E" w:rsidRPr="0050739E">
        <w:rPr>
          <w:i/>
        </w:rPr>
        <w:t>Scaling up Sustainable Commodity Supply Chains</w:t>
      </w:r>
      <w:r w:rsidR="00C80F10" w:rsidRPr="00C80F10">
        <w:t xml:space="preserve"> (</w:t>
      </w:r>
      <w:r w:rsidR="00C80F10">
        <w:t xml:space="preserve">held </w:t>
      </w:r>
      <w:r w:rsidR="00C80F10" w:rsidRPr="00C80F10">
        <w:t xml:space="preserve">March 2014, </w:t>
      </w:r>
      <w:proofErr w:type="spellStart"/>
      <w:r w:rsidR="00C80F10" w:rsidRPr="00C80F10">
        <w:t>Iguazu</w:t>
      </w:r>
      <w:proofErr w:type="spellEnd"/>
      <w:r w:rsidR="00C80F10" w:rsidRPr="00C80F10">
        <w:t xml:space="preserve"> Falls, Brazil). The report will capture the event’s significant conclusions developed by attendee producers, processors, policy-makers and practitioners to inform future events and early policy actions.   </w:t>
      </w:r>
    </w:p>
    <w:p w:rsidR="00C80F10" w:rsidRDefault="00C80F10" w:rsidP="00F7579C">
      <w:pPr>
        <w:pStyle w:val="ISEALbodycopy"/>
      </w:pPr>
    </w:p>
    <w:p w:rsidR="00E13C92" w:rsidRPr="000E4B64" w:rsidRDefault="00260DF4" w:rsidP="00F7579C">
      <w:pPr>
        <w:pStyle w:val="ISEALbodycopy"/>
      </w:pPr>
      <w:r>
        <w:t xml:space="preserve">3.1.2: </w:t>
      </w:r>
      <w:r w:rsidRPr="00B941F8">
        <w:rPr>
          <w:u w:val="single"/>
        </w:rPr>
        <w:t>Explore community progress by hosting additional “</w:t>
      </w:r>
      <w:proofErr w:type="spellStart"/>
      <w:r w:rsidRPr="00B941F8">
        <w:rPr>
          <w:u w:val="single"/>
        </w:rPr>
        <w:t>Katoomba</w:t>
      </w:r>
      <w:proofErr w:type="spellEnd"/>
      <w:r w:rsidRPr="00B941F8">
        <w:rPr>
          <w:u w:val="single"/>
        </w:rPr>
        <w:t>-like” events</w:t>
      </w:r>
      <w:r w:rsidR="0050739E" w:rsidRPr="0050739E">
        <w:t xml:space="preserve"> focused on the theme of sustainable commodities including palm oil and pulp/paper as well as the soy and beef sectors, in other Latin America countries such as Colombia or other key consumer/buyer geographies such as China, India, Europe or US</w:t>
      </w:r>
      <w:r>
        <w:t xml:space="preserve">. </w:t>
      </w:r>
      <w:r w:rsidRPr="00B176C9">
        <w:t xml:space="preserve">These </w:t>
      </w:r>
      <w:proofErr w:type="spellStart"/>
      <w:r w:rsidRPr="00B176C9">
        <w:t>convenings</w:t>
      </w:r>
      <w:proofErr w:type="spellEnd"/>
      <w:r w:rsidRPr="00B176C9">
        <w:t xml:space="preserve"> will</w:t>
      </w:r>
      <w:r w:rsidR="0050739E" w:rsidRPr="0050739E">
        <w:t xml:space="preserve"> bring together major private influencers in target industries (significance determined by hectare area and proportion of domestic industry value their operations represent), policy makers, financial institutions, deforestation experts, and civil society organizations to identify challenges and solutions to shift toward sustainable, zero deforestation commodities production. </w:t>
      </w:r>
      <w:r>
        <w:t xml:space="preserve">The </w:t>
      </w:r>
      <w:proofErr w:type="spellStart"/>
      <w:r>
        <w:t>Katoomba</w:t>
      </w:r>
      <w:proofErr w:type="spellEnd"/>
      <w:r>
        <w:t xml:space="preserve"> events will build on outcomes from Forest Trends’ </w:t>
      </w:r>
      <w:proofErr w:type="spellStart"/>
      <w:r>
        <w:t>Katoomba</w:t>
      </w:r>
      <w:proofErr w:type="spellEnd"/>
      <w:r>
        <w:t xml:space="preserve"> XIX held in Brazil in March 2014, to be detailed in a summary report described in Activity 3.1.1. Subsequent e</w:t>
      </w:r>
      <w:r w:rsidR="0050739E" w:rsidRPr="0050739E">
        <w:t>vents</w:t>
      </w:r>
      <w:r>
        <w:t xml:space="preserve"> supported under this grant</w:t>
      </w:r>
      <w:r w:rsidR="0050739E" w:rsidRPr="0050739E">
        <w:t xml:space="preserve"> will</w:t>
      </w:r>
      <w:r>
        <w:t xml:space="preserve"> similarly</w:t>
      </w:r>
      <w:r w:rsidR="0050739E" w:rsidRPr="0050739E">
        <w:t xml:space="preserve"> result in report(s)/brief(s) communicating outcomes, progress and messages intended to educate the broader community about the work of </w:t>
      </w:r>
      <w:proofErr w:type="spellStart"/>
      <w:r w:rsidR="0050739E" w:rsidRPr="0050739E">
        <w:t>Katoombas</w:t>
      </w:r>
      <w:proofErr w:type="spellEnd"/>
      <w:r w:rsidR="0050739E" w:rsidRPr="0050739E">
        <w:t xml:space="preserve">’ influential attendees and contributors. </w:t>
      </w:r>
    </w:p>
    <w:p w:rsidR="006F57ED" w:rsidRDefault="006F57ED" w:rsidP="00F7579C">
      <w:pPr>
        <w:pStyle w:val="ISEALbodycopy"/>
      </w:pPr>
    </w:p>
    <w:p w:rsidR="006F57ED" w:rsidRPr="0070783D" w:rsidRDefault="006F57ED" w:rsidP="00F7579C">
      <w:pPr>
        <w:pStyle w:val="ISEALbodycopy"/>
      </w:pPr>
      <w:r>
        <w:t>3.</w:t>
      </w:r>
      <w:r w:rsidR="0094786D">
        <w:t>2</w:t>
      </w:r>
      <w:r>
        <w:t>.</w:t>
      </w:r>
      <w:r w:rsidR="0094786D">
        <w:t>1</w:t>
      </w:r>
      <w:r w:rsidRPr="0070783D">
        <w:t xml:space="preserve">: </w:t>
      </w:r>
      <w:r w:rsidRPr="0070783D">
        <w:rPr>
          <w:u w:val="single"/>
        </w:rPr>
        <w:t>Regularly publish original articles</w:t>
      </w:r>
      <w:r w:rsidRPr="0070783D">
        <w:t xml:space="preserve"> related to the topic and associated Forest Trends activities. Thus the project will benefit from Ecosystem Marketplace’s diverse readers and partners (&gt;1 million web hits to date, average report download rate of 35k/year) that already include influencers that are key to bringing both transparency and attention to this effort. Success will be measured as the number of articles published on the Ecosystem Marketplace website, with a target of 6-8 articles/year; and mainstream media coverage, with a target of 2-3 articles (or the equivalent)/year. We will also track reader uptake relative to other topic areas, to identify any greater reader interest in this topic compared to other environmental finance topics.</w:t>
      </w:r>
    </w:p>
    <w:p w:rsidR="00E13C92" w:rsidRPr="0070783D" w:rsidRDefault="00E13C92" w:rsidP="00F7579C">
      <w:pPr>
        <w:pStyle w:val="ISEALbodycopy"/>
      </w:pPr>
    </w:p>
    <w:p w:rsidR="00657C8A" w:rsidRDefault="00E13C92" w:rsidP="00F7579C">
      <w:pPr>
        <w:pStyle w:val="ISEALbodycopy"/>
      </w:pPr>
      <w:r w:rsidRPr="0070783D">
        <w:t>3.</w:t>
      </w:r>
      <w:r w:rsidR="006F57ED">
        <w:t>2.</w:t>
      </w:r>
      <w:r w:rsidR="0094786D">
        <w:t>2</w:t>
      </w:r>
      <w:r w:rsidRPr="0070783D">
        <w:t xml:space="preserve">: </w:t>
      </w:r>
      <w:r w:rsidRPr="0070783D">
        <w:rPr>
          <w:u w:val="single"/>
        </w:rPr>
        <w:t>Publicly report achievements/ commitments</w:t>
      </w:r>
      <w:r w:rsidRPr="0070783D">
        <w:t>, including high-impact media coverage of events, and research and policy outcomes</w:t>
      </w:r>
      <w:r w:rsidR="0094786D">
        <w:t xml:space="preserve"> associated with this project</w:t>
      </w:r>
      <w:r w:rsidRPr="0070783D">
        <w:t xml:space="preserve">. Forest Trends will engage with </w:t>
      </w:r>
      <w:proofErr w:type="spellStart"/>
      <w:r w:rsidRPr="0070783D">
        <w:t>Burness</w:t>
      </w:r>
      <w:proofErr w:type="spellEnd"/>
      <w:r w:rsidRPr="0070783D">
        <w:t xml:space="preserve"> Communications to guide and ensure desirable coverage of event proceedings that relates real-time event outcomes to deliverables executed under this project.</w:t>
      </w:r>
    </w:p>
    <w:p w:rsidR="00657C8A" w:rsidRDefault="00657C8A" w:rsidP="00F7579C">
      <w:pPr>
        <w:pStyle w:val="ISEALbodycopy"/>
      </w:pPr>
    </w:p>
    <w:p w:rsidR="00E13C92" w:rsidRPr="0070783D" w:rsidRDefault="00657C8A" w:rsidP="00F7579C">
      <w:pPr>
        <w:pStyle w:val="ISEALbodycopy"/>
      </w:pPr>
      <w:r>
        <w:t>3.2.</w:t>
      </w:r>
      <w:r w:rsidR="0094786D">
        <w:t>3</w:t>
      </w:r>
      <w:r w:rsidRPr="00657C8A">
        <w:t xml:space="preserve">: </w:t>
      </w:r>
      <w:r w:rsidR="0094786D" w:rsidRPr="0070783D">
        <w:rPr>
          <w:u w:val="single"/>
        </w:rPr>
        <w:t>Disseminate early and (later) peer-reviewed findings</w:t>
      </w:r>
      <w:r w:rsidR="0094786D" w:rsidRPr="0070783D">
        <w:t xml:space="preserve"> via </w:t>
      </w:r>
      <w:proofErr w:type="spellStart"/>
      <w:r w:rsidR="0094786D" w:rsidRPr="0070783D">
        <w:t>Katoomba</w:t>
      </w:r>
      <w:proofErr w:type="spellEnd"/>
      <w:r w:rsidR="0094786D" w:rsidRPr="0070783D">
        <w:t xml:space="preserve"> events, as well as the Fifth GEF Assembly (Cancun, </w:t>
      </w:r>
      <w:r w:rsidR="0094786D">
        <w:t>mid-</w:t>
      </w:r>
      <w:r w:rsidR="0094786D" w:rsidRPr="0070783D">
        <w:t>2014), UN Climate Summit (NYC, September 2014), UNFCCC 20th Conference of Parties (Peru, November 2014), and other public events as relevant and described in the Component 1 Rationale section.</w:t>
      </w:r>
      <w:r w:rsidR="0094786D">
        <w:t xml:space="preserve"> </w:t>
      </w:r>
      <w:r w:rsidRPr="00657C8A">
        <w:t xml:space="preserve">As relevant, </w:t>
      </w:r>
      <w:r w:rsidR="0050739E" w:rsidRPr="0050739E">
        <w:t>host additional educational and inclusive report/research launch events</w:t>
      </w:r>
      <w:r w:rsidRPr="00657C8A">
        <w:t xml:space="preserve"> engaging public/private sector and producer community stakeholders</w:t>
      </w:r>
      <w:r>
        <w:t xml:space="preserve"> in order to inform, involve, and incentivize high-profile stakeholder buy-in.</w:t>
      </w:r>
      <w:r w:rsidR="00E13C92" w:rsidRPr="0070783D">
        <w:t xml:space="preserve"> </w:t>
      </w:r>
    </w:p>
    <w:p w:rsidR="00E13C92" w:rsidRPr="0070783D" w:rsidRDefault="00E13C92" w:rsidP="00F7579C">
      <w:pPr>
        <w:pStyle w:val="ISEALbodycopy"/>
      </w:pPr>
    </w:p>
    <w:p w:rsidR="00C17559" w:rsidRPr="00F7579C" w:rsidRDefault="00736679" w:rsidP="0070783D">
      <w:pPr>
        <w:rPr>
          <w:rFonts w:ascii="Calibri" w:hAnsi="Calibri"/>
          <w:sz w:val="22"/>
          <w:szCs w:val="22"/>
        </w:rPr>
      </w:pPr>
      <w:r w:rsidRPr="00F7579C">
        <w:rPr>
          <w:rFonts w:ascii="Calibri" w:hAnsi="Calibri"/>
          <w:sz w:val="22"/>
          <w:szCs w:val="22"/>
        </w:rPr>
        <w:t xml:space="preserve">ACROSS ALL COMPONENTS: </w:t>
      </w:r>
      <w:r w:rsidR="007F219A" w:rsidRPr="00F7579C">
        <w:rPr>
          <w:rFonts w:ascii="Calibri" w:hAnsi="Calibri"/>
          <w:sz w:val="22"/>
          <w:szCs w:val="22"/>
        </w:rPr>
        <w:t>The project team will work closely with the</w:t>
      </w:r>
      <w:r w:rsidR="005A5E19" w:rsidRPr="00F7579C">
        <w:rPr>
          <w:rFonts w:ascii="Calibri" w:hAnsi="Calibri"/>
          <w:sz w:val="22"/>
          <w:szCs w:val="22"/>
        </w:rPr>
        <w:t xml:space="preserve"> </w:t>
      </w:r>
      <w:r w:rsidR="007F219A" w:rsidRPr="00F7579C">
        <w:rPr>
          <w:rFonts w:ascii="Calibri" w:hAnsi="Calibri"/>
          <w:sz w:val="22"/>
          <w:szCs w:val="22"/>
        </w:rPr>
        <w:t>private sector, relevant international and local NGOs, agricultural research and extension pe</w:t>
      </w:r>
      <w:r w:rsidR="007634E3" w:rsidRPr="00F7579C">
        <w:rPr>
          <w:rFonts w:ascii="Calibri" w:hAnsi="Calibri"/>
          <w:sz w:val="22"/>
          <w:szCs w:val="22"/>
        </w:rPr>
        <w:t>rsonnel, and major co-financers.  A representative</w:t>
      </w:r>
      <w:r w:rsidR="007F219A" w:rsidRPr="00F7579C">
        <w:rPr>
          <w:rFonts w:ascii="Calibri" w:hAnsi="Calibri"/>
          <w:sz w:val="22"/>
          <w:szCs w:val="22"/>
        </w:rPr>
        <w:t xml:space="preserve"> Steering Committee</w:t>
      </w:r>
      <w:r w:rsidR="005A5E19" w:rsidRPr="00F7579C">
        <w:rPr>
          <w:rFonts w:ascii="Calibri" w:hAnsi="Calibri"/>
          <w:sz w:val="22"/>
          <w:szCs w:val="22"/>
        </w:rPr>
        <w:t xml:space="preserve"> </w:t>
      </w:r>
      <w:r w:rsidR="007634E3" w:rsidRPr="00F7579C">
        <w:rPr>
          <w:rFonts w:ascii="Calibri" w:hAnsi="Calibri"/>
          <w:sz w:val="22"/>
          <w:szCs w:val="22"/>
        </w:rPr>
        <w:t xml:space="preserve">will </w:t>
      </w:r>
      <w:r w:rsidR="005A5E19" w:rsidRPr="00F7579C">
        <w:rPr>
          <w:rFonts w:ascii="Calibri" w:hAnsi="Calibri"/>
          <w:sz w:val="22"/>
          <w:szCs w:val="22"/>
        </w:rPr>
        <w:t>be defined during the project development phase</w:t>
      </w:r>
      <w:r w:rsidR="007F219A" w:rsidRPr="00F7579C">
        <w:rPr>
          <w:rFonts w:ascii="Calibri" w:hAnsi="Calibri"/>
          <w:sz w:val="22"/>
          <w:szCs w:val="22"/>
        </w:rPr>
        <w:t xml:space="preserve"> to provide guidance and facilitate cross-sector coordination.  The Project Manager will report to the Steering Committee, which will have regular meetings throughout the project and will supervise all project activities and decisions.</w:t>
      </w:r>
    </w:p>
    <w:p w:rsidR="00C17559" w:rsidRDefault="00C17559" w:rsidP="0070783D">
      <w:pPr>
        <w:rPr>
          <w:rFonts w:ascii="Calibri" w:hAnsi="Calibri"/>
          <w:color w:val="FF0000"/>
          <w:sz w:val="22"/>
          <w:szCs w:val="22"/>
        </w:rPr>
      </w:pPr>
    </w:p>
    <w:p w:rsidR="00016BE1" w:rsidRPr="005A5E19" w:rsidRDefault="00F30AE4" w:rsidP="0070783D">
      <w:pPr>
        <w:numPr>
          <w:ilvl w:val="0"/>
          <w:numId w:val="7"/>
        </w:numPr>
        <w:ind w:left="0" w:firstLine="0"/>
        <w:rPr>
          <w:rFonts w:ascii="Calibri" w:hAnsi="Calibri"/>
          <w:b/>
          <w:noProof/>
          <w:sz w:val="22"/>
          <w:szCs w:val="22"/>
        </w:rPr>
      </w:pPr>
      <w:r w:rsidRPr="005A5E19">
        <w:rPr>
          <w:rFonts w:ascii="Calibri" w:hAnsi="Calibri"/>
          <w:b/>
          <w:noProof/>
          <w:sz w:val="22"/>
          <w:szCs w:val="22"/>
        </w:rPr>
        <w:t xml:space="preserve">Incremental cost reasoning and expected contributions from the </w:t>
      </w:r>
      <w:r w:rsidR="009B54A0" w:rsidRPr="005A5E19">
        <w:rPr>
          <w:rFonts w:ascii="Calibri" w:hAnsi="Calibri"/>
          <w:b/>
          <w:noProof/>
          <w:sz w:val="22"/>
          <w:szCs w:val="22"/>
        </w:rPr>
        <w:t>bas</w:t>
      </w:r>
      <w:r w:rsidR="00151053" w:rsidRPr="005A5E19">
        <w:rPr>
          <w:rFonts w:ascii="Calibri" w:hAnsi="Calibri"/>
          <w:b/>
          <w:noProof/>
          <w:sz w:val="22"/>
          <w:szCs w:val="22"/>
        </w:rPr>
        <w:t>e</w:t>
      </w:r>
      <w:r w:rsidR="009B54A0" w:rsidRPr="005A5E19">
        <w:rPr>
          <w:rFonts w:ascii="Calibri" w:hAnsi="Calibri"/>
          <w:b/>
          <w:noProof/>
          <w:sz w:val="22"/>
          <w:szCs w:val="22"/>
        </w:rPr>
        <w:t>line</w:t>
      </w:r>
      <w:r w:rsidRPr="005A5E19">
        <w:rPr>
          <w:rFonts w:ascii="Calibri" w:hAnsi="Calibri"/>
          <w:b/>
          <w:noProof/>
          <w:sz w:val="22"/>
          <w:szCs w:val="22"/>
        </w:rPr>
        <w:t>, GEFTF and co-financing</w:t>
      </w:r>
    </w:p>
    <w:p w:rsidR="002C7F70" w:rsidRDefault="002C7F70" w:rsidP="002C7F70">
      <w:pPr>
        <w:rPr>
          <w:rFonts w:ascii="Calibri" w:hAnsi="Calibri"/>
          <w:b/>
          <w:noProof/>
          <w:color w:val="FF0000"/>
          <w:sz w:val="22"/>
          <w:szCs w:val="22"/>
        </w:rPr>
      </w:pPr>
    </w:p>
    <w:p w:rsidR="00E13C92" w:rsidRPr="001D20D7" w:rsidRDefault="00E13C92" w:rsidP="00F7579C">
      <w:pPr>
        <w:pStyle w:val="ISEALbodycopy"/>
      </w:pPr>
      <w:r w:rsidRPr="0070783D">
        <w:t xml:space="preserve">Forest Trends identifies a timely opportunity to </w:t>
      </w:r>
      <w:r w:rsidR="001B3AF2">
        <w:t>address a</w:t>
      </w:r>
      <w:r w:rsidR="002A5896">
        <w:t xml:space="preserve"> critical</w:t>
      </w:r>
      <w:r w:rsidR="001B3AF2">
        <w:t xml:space="preserve"> gap</w:t>
      </w:r>
      <w:r w:rsidR="002A5896">
        <w:t xml:space="preserve"> in</w:t>
      </w:r>
      <w:r w:rsidR="001B3AF2">
        <w:t xml:space="preserve"> and</w:t>
      </w:r>
      <w:r w:rsidR="002A5896">
        <w:t xml:space="preserve"> opportunity</w:t>
      </w:r>
      <w:r w:rsidR="001B3AF2">
        <w:t xml:space="preserve"> to </w:t>
      </w:r>
      <w:r w:rsidR="000027D5">
        <w:t xml:space="preserve">provide information and services that aim to </w:t>
      </w:r>
      <w:r w:rsidRPr="0070783D">
        <w:t xml:space="preserve">up-scale </w:t>
      </w:r>
      <w:r w:rsidR="000027D5">
        <w:t xml:space="preserve">biodiversity </w:t>
      </w:r>
      <w:r w:rsidRPr="0070783D">
        <w:t>conservation incentives at the landscape level</w:t>
      </w:r>
      <w:r w:rsidR="001B3AF2">
        <w:t>.  The activities proposed will</w:t>
      </w:r>
      <w:r w:rsidRPr="0070783D">
        <w:t xml:space="preserve"> </w:t>
      </w:r>
      <w:r w:rsidR="001B3AF2">
        <w:t xml:space="preserve">opportunistically build on, enhance and </w:t>
      </w:r>
      <w:r w:rsidRPr="0070783D">
        <w:t>coordinat</w:t>
      </w:r>
      <w:r w:rsidR="001B3AF2">
        <w:t>e</w:t>
      </w:r>
      <w:r w:rsidRPr="0070783D">
        <w:t xml:space="preserve"> the private sector’s growing interest in sustainable, secure </w:t>
      </w:r>
      <w:r w:rsidR="000027D5">
        <w:t>production landscapes</w:t>
      </w:r>
      <w:r w:rsidRPr="0070783D">
        <w:t xml:space="preserve"> with international climate finance under REDD+, as well as developing countries’ domestic investment in agriculture and ecosystem services.</w:t>
      </w:r>
      <w:r w:rsidR="001D20D7">
        <w:t xml:space="preserve">  The proposal will incrementally build on the limited available </w:t>
      </w:r>
      <w:r w:rsidR="001D20D7" w:rsidRPr="0070783D">
        <w:t>data</w:t>
      </w:r>
      <w:r w:rsidR="001D20D7">
        <w:t xml:space="preserve"> sources to generate and make publicly available a</w:t>
      </w:r>
      <w:r w:rsidR="002A5896">
        <w:t>g</w:t>
      </w:r>
      <w:r w:rsidR="001D20D7">
        <w:t>gregated and robust information o</w:t>
      </w:r>
      <w:r w:rsidR="002A5896">
        <w:t>n</w:t>
      </w:r>
      <w:r w:rsidR="001D20D7">
        <w:t xml:space="preserve"> the global commodities supply chain.  </w:t>
      </w:r>
    </w:p>
    <w:p w:rsidR="00260DF4" w:rsidRDefault="00260DF4" w:rsidP="00F7579C">
      <w:pPr>
        <w:pStyle w:val="ISEALbodycopy"/>
      </w:pPr>
    </w:p>
    <w:p w:rsidR="00E13C92" w:rsidRPr="0070783D" w:rsidRDefault="001B3AF2" w:rsidP="00F7579C">
      <w:pPr>
        <w:pStyle w:val="ISEALbodycopy"/>
      </w:pPr>
      <w:r>
        <w:t xml:space="preserve">The </w:t>
      </w:r>
      <w:r w:rsidR="00E13C92" w:rsidRPr="0070783D">
        <w:t xml:space="preserve">proposal leverages the GEF’s critical institutional role, unique global network of governments and civil society, and ability to take a broad view of the potential for synergistic links between biodiversity conservation, climate change mitigation and adaptation in order to </w:t>
      </w:r>
      <w:r>
        <w:t xml:space="preserve">build on efforts described in the baseline, to:  </w:t>
      </w:r>
      <w:r w:rsidR="00E13C92" w:rsidRPr="0070783D">
        <w:t>1) increase the level of relevant information and analysis available to the international community; 2) in particular, to foster transparency in the early stages of jurisdiction-scale conservation program finance and development</w:t>
      </w:r>
      <w:r w:rsidR="000027D5">
        <w:t xml:space="preserve"> that illuminates any mutual interests between public REDD+ finance and programs, and private finance and supply chain commitments</w:t>
      </w:r>
      <w:r w:rsidR="00E13C92" w:rsidRPr="0070783D">
        <w:t>; 3) incubate interventions that support global to local policy and financing mechanisms integrating biodiversity values into economic decision-making; and 4) convene relevant actors to foster new relationships, creative approaches, and new sources of finance necessary to help public and private decision-makers achieve long-term sustainability.</w:t>
      </w:r>
    </w:p>
    <w:p w:rsidR="00E13C92" w:rsidRPr="0070783D" w:rsidRDefault="00E13C92" w:rsidP="00F7579C">
      <w:pPr>
        <w:pStyle w:val="ISEALbodycopy"/>
      </w:pPr>
    </w:p>
    <w:p w:rsidR="001E5479" w:rsidRPr="0070783D" w:rsidRDefault="001E5479" w:rsidP="001E5479">
      <w:pPr>
        <w:rPr>
          <w:rFonts w:ascii="Calibri" w:hAnsi="Calibri"/>
          <w:sz w:val="22"/>
          <w:szCs w:val="22"/>
        </w:rPr>
      </w:pPr>
      <w:r w:rsidRPr="0070783D">
        <w:rPr>
          <w:rFonts w:ascii="Calibri" w:hAnsi="Calibri"/>
          <w:sz w:val="22"/>
          <w:szCs w:val="22"/>
        </w:rPr>
        <w:t>With respect to the scale of both the problem and solution, significantly-sized multilateral funders – particularly the GEF – are well-placed as leaders in this space to observe the full spectrum of eco-agricultural challenges and to support initiatives such as this one led by Forest Trends to provide transparent and reliable information that can guide their clients and stakeholders toward the most effective climate interventions.</w:t>
      </w:r>
    </w:p>
    <w:p w:rsidR="001E5479" w:rsidRDefault="001E5479" w:rsidP="00F7579C">
      <w:pPr>
        <w:pStyle w:val="ISEALbodycopy"/>
      </w:pPr>
    </w:p>
    <w:p w:rsidR="00175F78" w:rsidRPr="0070783D" w:rsidRDefault="00175F78" w:rsidP="00F7579C">
      <w:pPr>
        <w:pStyle w:val="ISEALbodycopy"/>
      </w:pPr>
      <w:r w:rsidRPr="0070783D">
        <w:t>GEF’s objective to increase attention to the socio-economic and gender elements of GEF projects, as important drivers and incentives for achieving global environmental benefits, echoes Forest Trends’ view that creating opportunities for forest and indigenous communities should be central to any policy or other intervention. Because of this – and recognizing that women and low-income communities bear the greatest risks associated with extreme climate change – both gender and community-facing indicators are included in the criteria by which we will evaluate corporate commitments to sustainable production landscapes.</w:t>
      </w:r>
    </w:p>
    <w:p w:rsidR="00175F78" w:rsidRPr="0070783D" w:rsidRDefault="00175F78" w:rsidP="00F7579C">
      <w:pPr>
        <w:pStyle w:val="ISEALbodycopy"/>
      </w:pPr>
    </w:p>
    <w:p w:rsidR="00175F78" w:rsidRPr="009D45F5" w:rsidRDefault="00175F78" w:rsidP="00F7579C">
      <w:pPr>
        <w:pStyle w:val="ISEALbodycopy"/>
      </w:pPr>
      <w:r w:rsidRPr="0070783D">
        <w:t xml:space="preserve">In particular, it is well understood that women are disproportionately </w:t>
      </w:r>
      <w:r w:rsidR="001809D3">
        <w:t xml:space="preserve">affected by decisions </w:t>
      </w:r>
      <w:r w:rsidR="000027D5">
        <w:t>related to</w:t>
      </w:r>
      <w:r w:rsidR="001809D3">
        <w:t xml:space="preserve"> procurement of agricultur</w:t>
      </w:r>
      <w:r w:rsidR="000027D5">
        <w:t>al</w:t>
      </w:r>
      <w:r w:rsidR="001809D3">
        <w:t>/pastoral products</w:t>
      </w:r>
      <w:r w:rsidRPr="0070783D">
        <w:t xml:space="preserve">, and so are vulnerable to </w:t>
      </w:r>
      <w:r w:rsidR="001809D3">
        <w:t>corporate decision-makin</w:t>
      </w:r>
      <w:r w:rsidR="001809D3" w:rsidRPr="000027D5">
        <w:t>g</w:t>
      </w:r>
      <w:r w:rsidRPr="0070783D">
        <w:t xml:space="preserve"> </w:t>
      </w:r>
      <w:r w:rsidR="007539AE" w:rsidRPr="007539AE">
        <w:t>and</w:t>
      </w:r>
      <w:r w:rsidRPr="0070783D">
        <w:t xml:space="preserve"> </w:t>
      </w:r>
      <w:r w:rsidR="001809D3">
        <w:t xml:space="preserve">thus </w:t>
      </w:r>
      <w:r w:rsidRPr="0070783D">
        <w:t>well-positioned to inform and implement alternative production strategies. In the research design process, we will consult with experts in the field of gender mainstreaming to determine the best methods to account for women’s inclusion in sustainable agriculture solutions. To the extent that it applies to our research product, we will explore means to collect gender-disaggregated data and to highlight the extent of gender considerations in the parameters of corporate commitments and targets. Emphasizing women’s critical role in implementing practice changes – and highlighting programs that successfully deliver on both gender and related adaptation benefits – will promote awareness of the topic and incentivize such considerations as standard to agricultural sustainability initiatives.</w:t>
      </w:r>
      <w:r w:rsidR="009D45F5">
        <w:t xml:space="preserve">  </w:t>
      </w:r>
    </w:p>
    <w:p w:rsidR="00175F78" w:rsidRPr="0070783D" w:rsidRDefault="00175F78" w:rsidP="00F7579C">
      <w:pPr>
        <w:pStyle w:val="ISEALbodycopy"/>
      </w:pPr>
    </w:p>
    <w:p w:rsidR="00175F78" w:rsidRPr="0070783D" w:rsidRDefault="00175F78" w:rsidP="00F7579C">
      <w:pPr>
        <w:pStyle w:val="ISEALbodycopy"/>
      </w:pPr>
      <w:r w:rsidRPr="0070783D">
        <w:t xml:space="preserve">Likewise, Forest Trends’ REDD+ Expenditures Tracking Initiative includes parameters for tracking country performance in local community engagement in REDD+ activities. This same socio-economic data will be tracked at the sub-national level through this project – which may produce even more granular information about the </w:t>
      </w:r>
      <w:r w:rsidR="009D45F5">
        <w:t>extent to which public</w:t>
      </w:r>
      <w:r w:rsidRPr="0070783D">
        <w:t xml:space="preserve"> REDD+ finance and programs</w:t>
      </w:r>
      <w:r w:rsidR="009D45F5">
        <w:t xml:space="preserve"> directly target agricultural deforestation drivers and thus influence</w:t>
      </w:r>
      <w:r w:rsidRPr="0070783D">
        <w:t xml:space="preserve"> forest community livelihoods, women’s participation and practice change.</w:t>
      </w:r>
    </w:p>
    <w:p w:rsidR="00175F78" w:rsidRPr="0070783D" w:rsidRDefault="00175F78" w:rsidP="00F7579C">
      <w:pPr>
        <w:pStyle w:val="ISEALbodycopy"/>
      </w:pPr>
    </w:p>
    <w:p w:rsidR="00175F78" w:rsidRPr="0070783D" w:rsidRDefault="00175F78" w:rsidP="00F7579C">
      <w:pPr>
        <w:pStyle w:val="ISEALbodycopy"/>
      </w:pPr>
      <w:r w:rsidRPr="0070783D">
        <w:t>Many agricultural sustainability initiatives operate under the assumption that improved agricultural techniques will result in additional community benefits, like more resilient local economies, poverty alleviation, and mitigation of social conflicts. Tracking the extent to which socio-economic indicators are considered – and delivered upon and measured – is a key element of Forest Trends’ market tracking and advisory services. Promoting better understanding of the current extent of and need for local community and gender inclusion will necessarily improve the efficacy and sustainability of the corporate initiatives.</w:t>
      </w:r>
      <w:r w:rsidR="009D45F5">
        <w:t xml:space="preserve"> To some extent, this may also result from the more transparent alignment of private sector decision-making and investments with national policies and development priorities.</w:t>
      </w:r>
      <w:r w:rsidRPr="0070783D">
        <w:t xml:space="preserve">               </w:t>
      </w:r>
    </w:p>
    <w:p w:rsidR="001E5479" w:rsidRDefault="001E5479" w:rsidP="001E5479">
      <w:pPr>
        <w:rPr>
          <w:rFonts w:ascii="Calibri" w:hAnsi="Calibri"/>
          <w:sz w:val="22"/>
          <w:szCs w:val="22"/>
        </w:rPr>
      </w:pPr>
    </w:p>
    <w:p w:rsidR="00CB3B30" w:rsidRPr="0070783D" w:rsidRDefault="00175F78" w:rsidP="0070783D">
      <w:pPr>
        <w:widowControl w:val="0"/>
        <w:suppressAutoHyphens w:val="0"/>
        <w:autoSpaceDE w:val="0"/>
        <w:adjustRightInd w:val="0"/>
        <w:textAlignment w:val="auto"/>
        <w:rPr>
          <w:rFonts w:ascii="Calibri" w:hAnsi="Calibri"/>
          <w:color w:val="FF0000"/>
          <w:sz w:val="22"/>
          <w:szCs w:val="22"/>
        </w:rPr>
      </w:pPr>
      <w:r w:rsidRPr="0070783D">
        <w:rPr>
          <w:rFonts w:ascii="Calibri" w:hAnsi="Calibri"/>
          <w:sz w:val="22"/>
          <w:szCs w:val="22"/>
        </w:rPr>
        <w:t xml:space="preserve">              </w:t>
      </w:r>
    </w:p>
    <w:p w:rsidR="00F30AE4" w:rsidRPr="005A5E19" w:rsidRDefault="00F30AE4" w:rsidP="0070783D">
      <w:pPr>
        <w:numPr>
          <w:ilvl w:val="0"/>
          <w:numId w:val="7"/>
        </w:numPr>
        <w:ind w:left="0" w:firstLine="0"/>
        <w:rPr>
          <w:rFonts w:ascii="Calibri" w:hAnsi="Calibri"/>
          <w:b/>
          <w:noProof/>
          <w:sz w:val="22"/>
          <w:szCs w:val="22"/>
        </w:rPr>
      </w:pPr>
      <w:r w:rsidRPr="005A5E19">
        <w:rPr>
          <w:rFonts w:ascii="Calibri" w:hAnsi="Calibri"/>
          <w:b/>
          <w:noProof/>
          <w:sz w:val="22"/>
          <w:szCs w:val="22"/>
        </w:rPr>
        <w:t>Global environmental benefits</w:t>
      </w:r>
      <w:r w:rsidR="00CC627A" w:rsidRPr="005A5E19">
        <w:rPr>
          <w:rFonts w:ascii="Calibri" w:hAnsi="Calibri"/>
          <w:b/>
          <w:noProof/>
          <w:sz w:val="22"/>
          <w:szCs w:val="22"/>
        </w:rPr>
        <w:t xml:space="preserve"> (GEBs)</w:t>
      </w:r>
    </w:p>
    <w:p w:rsidR="00175F78" w:rsidRPr="0070783D" w:rsidRDefault="00175F78" w:rsidP="00F7579C">
      <w:pPr>
        <w:pStyle w:val="ISEALbodycopy"/>
      </w:pPr>
    </w:p>
    <w:p w:rsidR="00655D9C" w:rsidRDefault="00175F78" w:rsidP="00F7579C">
      <w:pPr>
        <w:pStyle w:val="ISEALbodycopy"/>
      </w:pPr>
      <w:r w:rsidRPr="0070783D">
        <w:t xml:space="preserve">This project </w:t>
      </w:r>
      <w:r w:rsidR="004C0EDA">
        <w:t xml:space="preserve">addresses a </w:t>
      </w:r>
      <w:r w:rsidR="00260DF4">
        <w:t xml:space="preserve">critical </w:t>
      </w:r>
      <w:r w:rsidR="004C0EDA">
        <w:t>gap in information available to decision-makers involved in land-use and agriculture policies and forest-intensive commodity sectors f</w:t>
      </w:r>
      <w:r w:rsidRPr="0070783D">
        <w:t xml:space="preserve">or which global supply chains between producers and </w:t>
      </w:r>
      <w:r w:rsidR="00A8523D">
        <w:t>buyers</w:t>
      </w:r>
      <w:r w:rsidR="00A8523D" w:rsidRPr="0070783D">
        <w:t xml:space="preserve"> </w:t>
      </w:r>
      <w:r w:rsidRPr="0070783D">
        <w:t>are complex and interconnected</w:t>
      </w:r>
      <w:r w:rsidR="004C0EDA">
        <w:t>, an</w:t>
      </w:r>
      <w:r w:rsidRPr="0070783D">
        <w:t xml:space="preserve">d vulnerable to deviations in economic and environmental conditions. </w:t>
      </w:r>
      <w:r w:rsidR="004C0EDA">
        <w:t xml:space="preserve">Freely available, broad-based information about public and private policies influencing the state of sustainable commodity </w:t>
      </w:r>
      <w:r w:rsidR="00A8523D">
        <w:t>investment and sourcing</w:t>
      </w:r>
      <w:r w:rsidR="004C0EDA">
        <w:t xml:space="preserve">, with a focus on positive forest and land-use impacts, is key to </w:t>
      </w:r>
      <w:r w:rsidR="0050739E" w:rsidRPr="0050739E">
        <w:rPr>
          <w:b/>
        </w:rPr>
        <w:t xml:space="preserve">promote clear, strategic decisions </w:t>
      </w:r>
      <w:r w:rsidR="006D65F2">
        <w:rPr>
          <w:b/>
        </w:rPr>
        <w:t>expanding</w:t>
      </w:r>
      <w:r w:rsidR="0050739E" w:rsidRPr="0050739E">
        <w:rPr>
          <w:b/>
        </w:rPr>
        <w:t xml:space="preserve"> conservation in critical sectors</w:t>
      </w:r>
      <w:r w:rsidR="006D65F2">
        <w:t xml:space="preserve"> </w:t>
      </w:r>
      <w:r w:rsidR="0050739E" w:rsidRPr="0050739E">
        <w:rPr>
          <w:b/>
        </w:rPr>
        <w:t>(GEB 1)</w:t>
      </w:r>
      <w:r w:rsidRPr="0070783D">
        <w:t>.</w:t>
      </w:r>
    </w:p>
    <w:p w:rsidR="00655D9C" w:rsidRDefault="00655D9C" w:rsidP="00F7579C">
      <w:pPr>
        <w:pStyle w:val="ISEALbodycopy"/>
      </w:pPr>
    </w:p>
    <w:p w:rsidR="00F25704" w:rsidRDefault="00F25704">
      <w:pPr>
        <w:pStyle w:val="ISEALbodycopy"/>
      </w:pPr>
      <w:r>
        <w:t>Experts</w:t>
      </w:r>
      <w:r w:rsidR="00655D9C">
        <w:t xml:space="preserve"> </w:t>
      </w:r>
      <w:r w:rsidR="001C44AA">
        <w:t>acknowledge</w:t>
      </w:r>
      <w:r w:rsidR="00655D9C">
        <w:t xml:space="preserve"> that markets have a role to play</w:t>
      </w:r>
      <w:r w:rsidR="001C44AA">
        <w:t>;</w:t>
      </w:r>
      <w:r w:rsidR="00655D9C">
        <w:t xml:space="preserve"> that </w:t>
      </w:r>
      <w:r w:rsidR="001C44AA">
        <w:t xml:space="preserve">many </w:t>
      </w:r>
      <w:r w:rsidR="00655D9C">
        <w:t>companies have ambition</w:t>
      </w:r>
      <w:r w:rsidR="001C44AA">
        <w:t>;</w:t>
      </w:r>
      <w:r w:rsidR="00655D9C">
        <w:t xml:space="preserve"> </w:t>
      </w:r>
      <w:r w:rsidR="001C44AA">
        <w:t xml:space="preserve">that </w:t>
      </w:r>
      <w:r w:rsidR="00655D9C">
        <w:t>governments have the resources to support widespread innovation in forest-intensive commodity sectors</w:t>
      </w:r>
      <w:r w:rsidR="001C44AA">
        <w:t xml:space="preserve">; and that </w:t>
      </w:r>
      <w:r w:rsidR="0050739E" w:rsidRPr="0050739E">
        <w:rPr>
          <w:i/>
        </w:rPr>
        <w:t>market confidence</w:t>
      </w:r>
      <w:r w:rsidR="001C44AA">
        <w:t xml:space="preserve"> and </w:t>
      </w:r>
      <w:r w:rsidR="0050739E" w:rsidRPr="0050739E">
        <w:rPr>
          <w:i/>
        </w:rPr>
        <w:t xml:space="preserve">partnerships </w:t>
      </w:r>
      <w:r w:rsidR="001C44AA">
        <w:t xml:space="preserve">are the primary elements that would tip the balance in favor of </w:t>
      </w:r>
      <w:r w:rsidR="001C44AA" w:rsidRPr="0070783D">
        <w:t>more sustainable, resilient agricultural approaches</w:t>
      </w:r>
      <w:r w:rsidR="001C44AA">
        <w:t>.</w:t>
      </w:r>
      <w:r w:rsidR="006D65F2">
        <w:t xml:space="preserve"> This project design is based on the assumption that </w:t>
      </w:r>
      <w:r w:rsidR="001C44AA">
        <w:t>communicati</w:t>
      </w:r>
      <w:r w:rsidR="006D65F2">
        <w:t>ng</w:t>
      </w:r>
      <w:r w:rsidR="001C44AA">
        <w:t xml:space="preserve"> pilot activit</w:t>
      </w:r>
      <w:r w:rsidR="006D65F2">
        <w:t>y uptake</w:t>
      </w:r>
      <w:r w:rsidR="001C44AA">
        <w:t xml:space="preserve">, positive business outcomes, and early policy-driven successes helps to </w:t>
      </w:r>
      <w:r w:rsidR="0050739E" w:rsidRPr="0050739E">
        <w:rPr>
          <w:b/>
        </w:rPr>
        <w:t xml:space="preserve">de-risk </w:t>
      </w:r>
      <w:r w:rsidR="0074765E">
        <w:rPr>
          <w:b/>
        </w:rPr>
        <w:t>sustainable</w:t>
      </w:r>
      <w:r w:rsidR="0050739E" w:rsidRPr="0050739E">
        <w:rPr>
          <w:b/>
        </w:rPr>
        <w:t xml:space="preserve"> practice change</w:t>
      </w:r>
      <w:r w:rsidR="006D65F2">
        <w:t xml:space="preserve"> </w:t>
      </w:r>
      <w:r w:rsidR="0050739E" w:rsidRPr="0050739E">
        <w:rPr>
          <w:b/>
        </w:rPr>
        <w:t>(GEB 2)</w:t>
      </w:r>
      <w:r w:rsidR="001C44AA">
        <w:t>.</w:t>
      </w:r>
      <w:r w:rsidR="001A2FC5">
        <w:t xml:space="preserve"> This project will provide unprecedentedly comprehensive market information that </w:t>
      </w:r>
      <w:r w:rsidR="006D65F2">
        <w:t xml:space="preserve">will </w:t>
      </w:r>
      <w:r w:rsidR="0050739E" w:rsidRPr="0050739E">
        <w:rPr>
          <w:b/>
        </w:rPr>
        <w:t xml:space="preserve">endow otherwise fragmented </w:t>
      </w:r>
      <w:r w:rsidR="006D65F2">
        <w:rPr>
          <w:b/>
        </w:rPr>
        <w:t>actors</w:t>
      </w:r>
      <w:r w:rsidR="0050739E" w:rsidRPr="0050739E">
        <w:rPr>
          <w:b/>
        </w:rPr>
        <w:t xml:space="preserve"> with momentum</w:t>
      </w:r>
      <w:r w:rsidR="006D65F2">
        <w:rPr>
          <w:b/>
        </w:rPr>
        <w:t>, capacity</w:t>
      </w:r>
      <w:r w:rsidR="0050739E" w:rsidRPr="0050739E">
        <w:rPr>
          <w:b/>
        </w:rPr>
        <w:t xml:space="preserve"> and confidence</w:t>
      </w:r>
      <w:r w:rsidR="006D65F2">
        <w:rPr>
          <w:b/>
        </w:rPr>
        <w:t xml:space="preserve"> to act</w:t>
      </w:r>
      <w:r w:rsidR="006D65F2">
        <w:t xml:space="preserve"> </w:t>
      </w:r>
      <w:r w:rsidR="0050739E" w:rsidRPr="0050739E">
        <w:rPr>
          <w:b/>
        </w:rPr>
        <w:t>(GEB 3)</w:t>
      </w:r>
      <w:r w:rsidR="001A2FC5">
        <w:t xml:space="preserve">, which </w:t>
      </w:r>
      <w:r w:rsidR="006D65F2">
        <w:t xml:space="preserve">in turn </w:t>
      </w:r>
      <w:r w:rsidR="001A2FC5">
        <w:t xml:space="preserve">will inform </w:t>
      </w:r>
      <w:r w:rsidR="0050739E" w:rsidRPr="0050739E">
        <w:rPr>
          <w:b/>
        </w:rPr>
        <w:t>innovative policy recommendations and investment incentives that favor sustainable commodities</w:t>
      </w:r>
      <w:r w:rsidR="006D65F2">
        <w:t xml:space="preserve"> </w:t>
      </w:r>
      <w:r w:rsidR="0050739E" w:rsidRPr="0050739E">
        <w:rPr>
          <w:b/>
        </w:rPr>
        <w:t>(GEB 4)</w:t>
      </w:r>
      <w:r w:rsidR="001A2FC5">
        <w:t xml:space="preserve">. Its proposed in-person </w:t>
      </w:r>
      <w:proofErr w:type="spellStart"/>
      <w:r w:rsidR="001A2FC5">
        <w:t>co</w:t>
      </w:r>
      <w:r w:rsidR="000D2272">
        <w:t>n</w:t>
      </w:r>
      <w:r w:rsidR="001A2FC5">
        <w:t>venings</w:t>
      </w:r>
      <w:proofErr w:type="spellEnd"/>
      <w:r w:rsidR="001A2FC5">
        <w:t xml:space="preserve"> will be the connective tissue binding the </w:t>
      </w:r>
      <w:r w:rsidR="0074765E">
        <w:t>relationships</w:t>
      </w:r>
      <w:r w:rsidR="001A2FC5">
        <w:t xml:space="preserve"> necessary to </w:t>
      </w:r>
      <w:r w:rsidR="0050739E" w:rsidRPr="0050739E">
        <w:rPr>
          <w:b/>
        </w:rPr>
        <w:t>make such improvements systemic to policy and investment decisions</w:t>
      </w:r>
      <w:r w:rsidR="0074765E">
        <w:t xml:space="preserve"> </w:t>
      </w:r>
      <w:r w:rsidR="0050739E" w:rsidRPr="0050739E">
        <w:rPr>
          <w:b/>
        </w:rPr>
        <w:t>(GEB 5)</w:t>
      </w:r>
      <w:r w:rsidR="001A2FC5">
        <w:t>.</w:t>
      </w:r>
    </w:p>
    <w:p w:rsidR="00F25704" w:rsidRDefault="00F25704">
      <w:pPr>
        <w:pStyle w:val="ISEALbodycopy"/>
      </w:pPr>
    </w:p>
    <w:p w:rsidR="0074765E" w:rsidRDefault="00F25704">
      <w:pPr>
        <w:pStyle w:val="ISEALbodycopy"/>
      </w:pPr>
      <w:r>
        <w:t xml:space="preserve">This project will thus endow decision-makers with a broader view of opportunities that will bring </w:t>
      </w:r>
      <w:r w:rsidR="0050739E" w:rsidRPr="0050739E">
        <w:rPr>
          <w:b/>
        </w:rPr>
        <w:t>agility and appropriate incentives to sustainable producers, investors, shareholders, and ultimately to consumers (GEB 6)</w:t>
      </w:r>
      <w:r w:rsidR="0074765E">
        <w:t xml:space="preserve"> – while uniquely tracking its own outcomes including </w:t>
      </w:r>
      <w:r>
        <w:t xml:space="preserve">the </w:t>
      </w:r>
      <w:r w:rsidR="0050739E" w:rsidRPr="0050739E">
        <w:rPr>
          <w:b/>
        </w:rPr>
        <w:t>expanded awareness of and demand for low-, zero-, or net zero-deforestation commodities (GEB 7)</w:t>
      </w:r>
      <w:r w:rsidR="0074765E">
        <w:t xml:space="preserve">. </w:t>
      </w:r>
    </w:p>
    <w:p w:rsidR="0074765E" w:rsidRDefault="0074765E">
      <w:pPr>
        <w:pStyle w:val="ISEALbodycopy"/>
      </w:pPr>
    </w:p>
    <w:p w:rsidR="00655D9C" w:rsidRDefault="0074765E">
      <w:pPr>
        <w:pStyle w:val="ISEALbodycopy"/>
      </w:pPr>
      <w:r>
        <w:t xml:space="preserve">Forest Trends’ primary contribution to this space, through these proposed activities, is as </w:t>
      </w:r>
      <w:r w:rsidR="00260DF4">
        <w:t>a proven and neutral</w:t>
      </w:r>
      <w:r>
        <w:t xml:space="preserve"> information provider and trusted ally of key businesses</w:t>
      </w:r>
      <w:r w:rsidR="00260DF4">
        <w:t xml:space="preserve">, </w:t>
      </w:r>
      <w:r>
        <w:t>governments</w:t>
      </w:r>
      <w:r w:rsidR="00260DF4">
        <w:t>, and civil society</w:t>
      </w:r>
      <w:r>
        <w:t>. Thus, many of these benefits will not be the result of systems changed implemented directly by Forest Trends, but instead as a result of the unique</w:t>
      </w:r>
      <w:r w:rsidR="00360FE7">
        <w:t xml:space="preserve">, </w:t>
      </w:r>
      <w:r>
        <w:t>decision-critical support provided to</w:t>
      </w:r>
      <w:r w:rsidR="00360FE7">
        <w:t xml:space="preserve"> those best-placed to </w:t>
      </w:r>
      <w:r w:rsidR="0050739E" w:rsidRPr="0050739E">
        <w:rPr>
          <w:b/>
        </w:rPr>
        <w:t>limit or reverse agriculture’s forest footprint (GEB 8)</w:t>
      </w:r>
      <w:r w:rsidR="00360FE7">
        <w:t xml:space="preserve">. </w:t>
      </w:r>
      <w:r>
        <w:t xml:space="preserve">  </w:t>
      </w:r>
      <w:r w:rsidR="006D65F2">
        <w:t xml:space="preserve">  </w:t>
      </w:r>
      <w:r w:rsidR="00F25704">
        <w:t xml:space="preserve">     </w:t>
      </w:r>
      <w:r w:rsidR="001A2FC5">
        <w:t xml:space="preserve">         </w:t>
      </w:r>
      <w:r w:rsidR="001C44AA">
        <w:t xml:space="preserve">       </w:t>
      </w:r>
      <w:r w:rsidR="00655D9C">
        <w:t xml:space="preserve">   </w:t>
      </w:r>
      <w:r w:rsidR="00175F78" w:rsidRPr="0070783D">
        <w:t xml:space="preserve"> </w:t>
      </w:r>
    </w:p>
    <w:p w:rsidR="00655D9C" w:rsidRDefault="00655D9C" w:rsidP="00F7579C">
      <w:pPr>
        <w:pStyle w:val="ISEALbodycopy"/>
      </w:pPr>
    </w:p>
    <w:p w:rsidR="001E5479" w:rsidRDefault="001E5479" w:rsidP="001E5479">
      <w:pPr>
        <w:suppressAutoHyphens w:val="0"/>
        <w:autoSpaceDE w:val="0"/>
        <w:adjustRightInd w:val="0"/>
        <w:textAlignment w:val="auto"/>
        <w:rPr>
          <w:rFonts w:ascii="Calibri" w:hAnsi="Calibri" w:cs="AvenirLTStd-Light"/>
          <w:sz w:val="22"/>
          <w:szCs w:val="22"/>
        </w:rPr>
      </w:pPr>
      <w:r w:rsidRPr="00F7579C">
        <w:rPr>
          <w:rFonts w:ascii="Calibri" w:hAnsi="Calibri" w:cs="AvenirLTStd-Light"/>
          <w:sz w:val="22"/>
          <w:szCs w:val="22"/>
        </w:rPr>
        <w:t>The project is furthermore consistent with the prioritization of GEF-5 global focal area set aside funds to address supra-national strategic priorities to make substantive changes in the state of biodiversity at the global level.  The project specifically is: (i) relevant to the objectives of GEF’s biodiversity strategy; (ii) in support of priorities identified by the COP of  the CBD; (iii) high likely to have a broad and positive impact on biodiversity; (iv) targe</w:t>
      </w:r>
      <w:r w:rsidRPr="00F7579C">
        <w:rPr>
          <w:rFonts w:ascii="Calibri" w:hAnsi="Calibri" w:cs="AvenirLTStd-Light"/>
          <w:sz w:val="22"/>
          <w:szCs w:val="22"/>
        </w:rPr>
        <w:t>t</w:t>
      </w:r>
      <w:r w:rsidRPr="00F7579C">
        <w:rPr>
          <w:rFonts w:ascii="Calibri" w:hAnsi="Calibri" w:cs="AvenirLTStd-Light"/>
          <w:sz w:val="22"/>
          <w:szCs w:val="22"/>
        </w:rPr>
        <w:t>ing potential for replication; (v) delivering global demonstration value; and (vi) contributing to global conserv</w:t>
      </w:r>
      <w:r w:rsidRPr="00F7579C">
        <w:rPr>
          <w:rFonts w:ascii="Calibri" w:hAnsi="Calibri" w:cs="AvenirLTStd-Light"/>
          <w:sz w:val="22"/>
          <w:szCs w:val="22"/>
        </w:rPr>
        <w:t>a</w:t>
      </w:r>
      <w:r w:rsidRPr="00F7579C">
        <w:rPr>
          <w:rFonts w:ascii="Calibri" w:hAnsi="Calibri" w:cs="AvenirLTStd-Light"/>
          <w:sz w:val="22"/>
          <w:szCs w:val="22"/>
        </w:rPr>
        <w:t>tion knowledge.</w:t>
      </w:r>
    </w:p>
    <w:p w:rsidR="007B552F" w:rsidRPr="00F7579C" w:rsidRDefault="007B552F" w:rsidP="001E5479">
      <w:pPr>
        <w:suppressAutoHyphens w:val="0"/>
        <w:autoSpaceDE w:val="0"/>
        <w:adjustRightInd w:val="0"/>
        <w:textAlignment w:val="auto"/>
        <w:rPr>
          <w:rFonts w:ascii="Calibri" w:hAnsi="Calibri" w:cs="AvenirLTStd-Light"/>
          <w:sz w:val="22"/>
          <w:szCs w:val="22"/>
        </w:rPr>
      </w:pPr>
    </w:p>
    <w:tbl>
      <w:tblPr>
        <w:tblStyle w:val="TableGrid"/>
        <w:tblW w:w="0" w:type="auto"/>
        <w:tblLook w:val="04A0" w:firstRow="1" w:lastRow="0" w:firstColumn="1" w:lastColumn="0" w:noHBand="0" w:noVBand="1"/>
      </w:tblPr>
      <w:tblGrid>
        <w:gridCol w:w="3432"/>
        <w:gridCol w:w="3432"/>
        <w:gridCol w:w="3432"/>
      </w:tblGrid>
      <w:tr w:rsidR="00C254AD" w:rsidRPr="000D2272" w:rsidTr="00C254AD">
        <w:tc>
          <w:tcPr>
            <w:tcW w:w="3432" w:type="dxa"/>
          </w:tcPr>
          <w:p w:rsidR="00C254AD" w:rsidRPr="000D2272" w:rsidRDefault="00C254AD" w:rsidP="00F7579C">
            <w:pPr>
              <w:pStyle w:val="ISEALbodycopy"/>
            </w:pPr>
            <w:r w:rsidRPr="000D2272">
              <w:t>Baseline Practices</w:t>
            </w:r>
          </w:p>
        </w:tc>
        <w:tc>
          <w:tcPr>
            <w:tcW w:w="3432" w:type="dxa"/>
          </w:tcPr>
          <w:p w:rsidR="00C254AD" w:rsidRPr="000D2272" w:rsidRDefault="00C254AD" w:rsidP="00F7579C">
            <w:pPr>
              <w:pStyle w:val="ISEALbodycopy"/>
            </w:pPr>
            <w:r w:rsidRPr="000D2272">
              <w:t>Alternative</w:t>
            </w:r>
          </w:p>
        </w:tc>
        <w:tc>
          <w:tcPr>
            <w:tcW w:w="3432" w:type="dxa"/>
          </w:tcPr>
          <w:p w:rsidR="00C254AD" w:rsidRPr="000D2272" w:rsidRDefault="00C254AD" w:rsidP="00F7579C">
            <w:pPr>
              <w:pStyle w:val="ISEALbodycopy"/>
            </w:pPr>
            <w:r w:rsidRPr="000D2272">
              <w:t>GEBs</w:t>
            </w:r>
          </w:p>
        </w:tc>
      </w:tr>
      <w:tr w:rsidR="00C254AD" w:rsidRPr="000D2272" w:rsidTr="00C254AD">
        <w:tc>
          <w:tcPr>
            <w:tcW w:w="3432" w:type="dxa"/>
          </w:tcPr>
          <w:p w:rsidR="00C254AD" w:rsidRPr="000D2272" w:rsidRDefault="00C254AD" w:rsidP="00C254AD">
            <w:pPr>
              <w:pStyle w:val="ISEALbodycopy"/>
            </w:pPr>
            <w:r w:rsidRPr="000D2272">
              <w:t>Component 1. Significant gap and clear need for additional research that contributes global, aggregated, publically-available information about the supply of</w:t>
            </w:r>
            <w:r w:rsidR="002A5896">
              <w:t>,</w:t>
            </w:r>
            <w:r w:rsidRPr="000D2272">
              <w:t xml:space="preserve"> and demand</w:t>
            </w:r>
            <w:r w:rsidR="002A5896">
              <w:t xml:space="preserve"> and traceability</w:t>
            </w:r>
            <w:r w:rsidRPr="000D2272">
              <w:t xml:space="preserve"> for commodities with a low-, zero-, or net zero-deforestation footprint.</w:t>
            </w:r>
          </w:p>
        </w:tc>
        <w:tc>
          <w:tcPr>
            <w:tcW w:w="3432" w:type="dxa"/>
          </w:tcPr>
          <w:p w:rsidR="007B552F" w:rsidRPr="000D2272" w:rsidRDefault="007B552F" w:rsidP="007B552F">
            <w:pPr>
              <w:rPr>
                <w:noProof/>
                <w:sz w:val="22"/>
                <w:szCs w:val="22"/>
              </w:rPr>
            </w:pPr>
            <w:r w:rsidRPr="000D2272">
              <w:rPr>
                <w:noProof/>
                <w:sz w:val="22"/>
                <w:szCs w:val="22"/>
              </w:rPr>
              <w:t>Increased  awareness of corporate sustainability commitments to low- or zero-deforestation in sectors with intensive land area impacts</w:t>
            </w:r>
            <w:r w:rsidR="002A5896">
              <w:rPr>
                <w:noProof/>
                <w:sz w:val="22"/>
                <w:szCs w:val="22"/>
              </w:rPr>
              <w:t>;</w:t>
            </w:r>
          </w:p>
          <w:p w:rsidR="002A5896" w:rsidRDefault="002A5896" w:rsidP="007B552F">
            <w:pPr>
              <w:rPr>
                <w:noProof/>
                <w:sz w:val="22"/>
                <w:szCs w:val="22"/>
              </w:rPr>
            </w:pPr>
          </w:p>
          <w:p w:rsidR="00C254AD" w:rsidRPr="000D2272" w:rsidRDefault="007B552F" w:rsidP="00F7579C">
            <w:pPr>
              <w:pStyle w:val="ISEALbodycopy"/>
            </w:pPr>
            <w:r w:rsidRPr="000D2272">
              <w:rPr>
                <w:noProof/>
              </w:rPr>
              <w:t>Increased transparency and accountability for corporate commitments  to sustainable forestry and land use</w:t>
            </w:r>
            <w:r w:rsidR="002A5896">
              <w:t>.</w:t>
            </w:r>
          </w:p>
        </w:tc>
        <w:tc>
          <w:tcPr>
            <w:tcW w:w="3432" w:type="dxa"/>
            <w:vMerge w:val="restart"/>
          </w:tcPr>
          <w:p w:rsidR="00C254AD" w:rsidRPr="000D2272" w:rsidRDefault="00C254AD" w:rsidP="00C254AD">
            <w:pPr>
              <w:suppressAutoHyphens w:val="0"/>
              <w:autoSpaceDE w:val="0"/>
              <w:adjustRightInd w:val="0"/>
              <w:textAlignment w:val="auto"/>
              <w:rPr>
                <w:rFonts w:ascii="SymbolMT" w:eastAsia="SymbolMT" w:cs="SymbolMT"/>
                <w:sz w:val="22"/>
                <w:szCs w:val="22"/>
              </w:rPr>
            </w:pPr>
            <w:r w:rsidRPr="000D2272">
              <w:rPr>
                <w:sz w:val="22"/>
                <w:szCs w:val="22"/>
              </w:rPr>
              <w:t>Reduce the</w:t>
            </w:r>
            <w:r w:rsidR="007B552F" w:rsidRPr="000D2272">
              <w:rPr>
                <w:sz w:val="22"/>
                <w:szCs w:val="22"/>
              </w:rPr>
              <w:t xml:space="preserve"> </w:t>
            </w:r>
            <w:r w:rsidRPr="000D2272">
              <w:rPr>
                <w:sz w:val="22"/>
                <w:szCs w:val="22"/>
              </w:rPr>
              <w:t>development</w:t>
            </w:r>
            <w:r w:rsidR="002A5896">
              <w:rPr>
                <w:sz w:val="22"/>
                <w:szCs w:val="22"/>
              </w:rPr>
              <w:t xml:space="preserve"> </w:t>
            </w:r>
            <w:r w:rsidRPr="000D2272">
              <w:rPr>
                <w:sz w:val="22"/>
                <w:szCs w:val="22"/>
              </w:rPr>
              <w:t>drivers affecting</w:t>
            </w:r>
            <w:r w:rsidR="002A5896">
              <w:rPr>
                <w:sz w:val="22"/>
                <w:szCs w:val="22"/>
              </w:rPr>
              <w:t xml:space="preserve"> </w:t>
            </w:r>
            <w:r w:rsidRPr="000D2272">
              <w:rPr>
                <w:sz w:val="22"/>
                <w:szCs w:val="22"/>
              </w:rPr>
              <w:t>loss</w:t>
            </w:r>
            <w:r w:rsidR="002A5896">
              <w:rPr>
                <w:sz w:val="22"/>
                <w:szCs w:val="22"/>
              </w:rPr>
              <w:t xml:space="preserve"> of</w:t>
            </w:r>
            <w:r w:rsidRPr="000D2272">
              <w:rPr>
                <w:sz w:val="22"/>
                <w:szCs w:val="22"/>
              </w:rPr>
              <w:t xml:space="preserve"> biodiversity</w:t>
            </w:r>
            <w:r w:rsidR="002A5896">
              <w:rPr>
                <w:sz w:val="22"/>
                <w:szCs w:val="22"/>
              </w:rPr>
              <w:t>;</w:t>
            </w:r>
          </w:p>
          <w:p w:rsidR="00C254AD" w:rsidRPr="000D2272" w:rsidRDefault="00C254AD" w:rsidP="00C254AD">
            <w:pPr>
              <w:suppressAutoHyphens w:val="0"/>
              <w:autoSpaceDE w:val="0"/>
              <w:adjustRightInd w:val="0"/>
              <w:textAlignment w:val="auto"/>
              <w:rPr>
                <w:rFonts w:ascii="SymbolMT" w:eastAsia="SymbolMT" w:cs="SymbolMT"/>
                <w:sz w:val="22"/>
                <w:szCs w:val="22"/>
              </w:rPr>
            </w:pPr>
          </w:p>
          <w:p w:rsidR="00C254AD" w:rsidRPr="000D2272" w:rsidRDefault="00C254AD" w:rsidP="00C254AD">
            <w:pPr>
              <w:suppressAutoHyphens w:val="0"/>
              <w:autoSpaceDE w:val="0"/>
              <w:adjustRightInd w:val="0"/>
              <w:textAlignment w:val="auto"/>
              <w:rPr>
                <w:sz w:val="22"/>
                <w:szCs w:val="22"/>
              </w:rPr>
            </w:pPr>
            <w:r w:rsidRPr="000D2272">
              <w:rPr>
                <w:sz w:val="22"/>
                <w:szCs w:val="22"/>
              </w:rPr>
              <w:t>Worldwide results</w:t>
            </w:r>
            <w:r w:rsidR="002A5896">
              <w:rPr>
                <w:sz w:val="22"/>
                <w:szCs w:val="22"/>
              </w:rPr>
              <w:t xml:space="preserve"> </w:t>
            </w:r>
            <w:r w:rsidRPr="000D2272">
              <w:rPr>
                <w:sz w:val="22"/>
                <w:szCs w:val="22"/>
              </w:rPr>
              <w:t>through up</w:t>
            </w:r>
            <w:r w:rsidR="002A5896">
              <w:rPr>
                <w:sz w:val="22"/>
                <w:szCs w:val="22"/>
              </w:rPr>
              <w:t>-</w:t>
            </w:r>
            <w:r w:rsidRPr="000D2272">
              <w:rPr>
                <w:sz w:val="22"/>
                <w:szCs w:val="22"/>
              </w:rPr>
              <w:t>scaling</w:t>
            </w:r>
            <w:r w:rsidR="002A5896">
              <w:rPr>
                <w:sz w:val="22"/>
                <w:szCs w:val="22"/>
              </w:rPr>
              <w:t xml:space="preserve"> </w:t>
            </w:r>
            <w:r w:rsidRPr="000D2272">
              <w:rPr>
                <w:sz w:val="22"/>
                <w:szCs w:val="22"/>
              </w:rPr>
              <w:t>strategy</w:t>
            </w:r>
            <w:r w:rsidR="002A5896">
              <w:rPr>
                <w:sz w:val="22"/>
                <w:szCs w:val="22"/>
              </w:rPr>
              <w:t>;</w:t>
            </w:r>
          </w:p>
          <w:p w:rsidR="00C254AD" w:rsidRPr="000D2272" w:rsidRDefault="00C254AD" w:rsidP="00C254AD">
            <w:pPr>
              <w:suppressAutoHyphens w:val="0"/>
              <w:autoSpaceDE w:val="0"/>
              <w:adjustRightInd w:val="0"/>
              <w:textAlignment w:val="auto"/>
              <w:rPr>
                <w:rFonts w:ascii="SymbolMT" w:eastAsia="SymbolMT" w:cs="SymbolMT"/>
                <w:sz w:val="22"/>
                <w:szCs w:val="22"/>
              </w:rPr>
            </w:pPr>
          </w:p>
          <w:p w:rsidR="00C254AD" w:rsidRPr="000D2272" w:rsidRDefault="002A5896" w:rsidP="00117E20">
            <w:pPr>
              <w:suppressAutoHyphens w:val="0"/>
              <w:autoSpaceDE w:val="0"/>
              <w:adjustRightInd w:val="0"/>
              <w:textAlignment w:val="auto"/>
            </w:pPr>
            <w:r>
              <w:rPr>
                <w:iCs/>
                <w:sz w:val="22"/>
                <w:szCs w:val="22"/>
              </w:rPr>
              <w:t>C</w:t>
            </w:r>
            <w:r w:rsidR="00C254AD" w:rsidRPr="000D2272">
              <w:rPr>
                <w:iCs/>
                <w:sz w:val="22"/>
                <w:szCs w:val="22"/>
              </w:rPr>
              <w:t>hanges in policies and sustainabi</w:t>
            </w:r>
            <w:r w:rsidR="00C254AD" w:rsidRPr="000D2272">
              <w:rPr>
                <w:iCs/>
                <w:sz w:val="22"/>
                <w:szCs w:val="22"/>
              </w:rPr>
              <w:t>l</w:t>
            </w:r>
            <w:r w:rsidR="00C254AD" w:rsidRPr="000D2272">
              <w:rPr>
                <w:iCs/>
                <w:sz w:val="22"/>
                <w:szCs w:val="22"/>
              </w:rPr>
              <w:t xml:space="preserve">ity </w:t>
            </w:r>
            <w:proofErr w:type="gramStart"/>
            <w:r w:rsidR="00C254AD" w:rsidRPr="000D2272">
              <w:rPr>
                <w:iCs/>
                <w:sz w:val="22"/>
                <w:szCs w:val="22"/>
              </w:rPr>
              <w:t>commitments  will</w:t>
            </w:r>
            <w:proofErr w:type="gramEnd"/>
            <w:r>
              <w:rPr>
                <w:iCs/>
                <w:sz w:val="22"/>
                <w:szCs w:val="22"/>
              </w:rPr>
              <w:t xml:space="preserve"> </w:t>
            </w:r>
            <w:r w:rsidR="00C254AD" w:rsidRPr="000D2272">
              <w:rPr>
                <w:iCs/>
                <w:sz w:val="22"/>
                <w:szCs w:val="22"/>
              </w:rPr>
              <w:t>be mon</w:t>
            </w:r>
            <w:r w:rsidR="00C254AD" w:rsidRPr="000D2272">
              <w:rPr>
                <w:iCs/>
                <w:sz w:val="22"/>
                <w:szCs w:val="22"/>
              </w:rPr>
              <w:t>i</w:t>
            </w:r>
            <w:r w:rsidR="00C254AD" w:rsidRPr="000D2272">
              <w:rPr>
                <w:iCs/>
                <w:sz w:val="22"/>
                <w:szCs w:val="22"/>
              </w:rPr>
              <w:t>tored</w:t>
            </w:r>
            <w:r>
              <w:rPr>
                <w:iCs/>
                <w:sz w:val="22"/>
                <w:szCs w:val="22"/>
              </w:rPr>
              <w:t xml:space="preserve">, </w:t>
            </w:r>
            <w:r w:rsidR="00C254AD" w:rsidRPr="000D2272">
              <w:rPr>
                <w:iCs/>
                <w:sz w:val="22"/>
                <w:szCs w:val="22"/>
              </w:rPr>
              <w:t>verified through</w:t>
            </w:r>
            <w:r w:rsidR="00117E20">
              <w:rPr>
                <w:iCs/>
                <w:sz w:val="22"/>
                <w:szCs w:val="22"/>
              </w:rPr>
              <w:t xml:space="preserve"> </w:t>
            </w:r>
            <w:r w:rsidR="00C254AD" w:rsidRPr="000D2272">
              <w:rPr>
                <w:iCs/>
                <w:sz w:val="22"/>
                <w:szCs w:val="22"/>
              </w:rPr>
              <w:t>the project</w:t>
            </w:r>
            <w:r>
              <w:rPr>
                <w:iCs/>
                <w:sz w:val="22"/>
                <w:szCs w:val="22"/>
              </w:rPr>
              <w:t xml:space="preserve"> </w:t>
            </w:r>
            <w:r w:rsidR="00C254AD" w:rsidRPr="000D2272">
              <w:rPr>
                <w:iCs/>
                <w:sz w:val="22"/>
                <w:szCs w:val="22"/>
              </w:rPr>
              <w:t>lifespan in</w:t>
            </w:r>
            <w:r>
              <w:rPr>
                <w:iCs/>
                <w:sz w:val="22"/>
                <w:szCs w:val="22"/>
              </w:rPr>
              <w:t xml:space="preserve"> </w:t>
            </w:r>
            <w:r w:rsidR="00C254AD" w:rsidRPr="000D2272">
              <w:rPr>
                <w:iCs/>
                <w:sz w:val="22"/>
                <w:szCs w:val="22"/>
              </w:rPr>
              <w:t>conjunction with</w:t>
            </w:r>
            <w:r>
              <w:rPr>
                <w:iCs/>
                <w:sz w:val="22"/>
                <w:szCs w:val="22"/>
              </w:rPr>
              <w:t xml:space="preserve"> </w:t>
            </w:r>
            <w:r w:rsidR="00C254AD" w:rsidRPr="000D2272">
              <w:rPr>
                <w:iCs/>
                <w:sz w:val="22"/>
                <w:szCs w:val="22"/>
              </w:rPr>
              <w:t>the completion of</w:t>
            </w:r>
            <w:r>
              <w:rPr>
                <w:iCs/>
                <w:sz w:val="22"/>
                <w:szCs w:val="22"/>
              </w:rPr>
              <w:t xml:space="preserve"> </w:t>
            </w:r>
            <w:r w:rsidR="00C254AD" w:rsidRPr="000D2272">
              <w:rPr>
                <w:iCs/>
                <w:sz w:val="22"/>
                <w:szCs w:val="22"/>
              </w:rPr>
              <w:t>corresponding</w:t>
            </w:r>
            <w:r>
              <w:rPr>
                <w:iCs/>
                <w:sz w:val="22"/>
                <w:szCs w:val="22"/>
              </w:rPr>
              <w:t xml:space="preserve"> </w:t>
            </w:r>
            <w:r w:rsidR="00C254AD" w:rsidRPr="000D2272">
              <w:rPr>
                <w:iCs/>
                <w:sz w:val="22"/>
                <w:szCs w:val="22"/>
              </w:rPr>
              <w:t>BD-2 GEF Tracking</w:t>
            </w:r>
            <w:r>
              <w:rPr>
                <w:iCs/>
                <w:sz w:val="22"/>
                <w:szCs w:val="22"/>
              </w:rPr>
              <w:t xml:space="preserve"> </w:t>
            </w:r>
            <w:r w:rsidR="00C254AD" w:rsidRPr="000D2272">
              <w:rPr>
                <w:iCs/>
              </w:rPr>
              <w:t>Tool.</w:t>
            </w:r>
          </w:p>
        </w:tc>
      </w:tr>
      <w:tr w:rsidR="00C254AD" w:rsidRPr="000D2272" w:rsidTr="00C254AD">
        <w:tc>
          <w:tcPr>
            <w:tcW w:w="3432" w:type="dxa"/>
          </w:tcPr>
          <w:p w:rsidR="00C254AD" w:rsidRPr="000D2272" w:rsidRDefault="00C254AD" w:rsidP="002A5896">
            <w:pPr>
              <w:pStyle w:val="ISEALbodycopy"/>
            </w:pPr>
            <w:r w:rsidRPr="000D2272">
              <w:t xml:space="preserve">Component 2.  </w:t>
            </w:r>
            <w:r w:rsidR="002A5896">
              <w:t xml:space="preserve">Un-integrated, fragmented financing opportunities supporting </w:t>
            </w:r>
            <w:r w:rsidRPr="000D2272">
              <w:t>global supply chain</w:t>
            </w:r>
            <w:r w:rsidR="002A5896">
              <w:t xml:space="preserve"> achievement of low-, </w:t>
            </w:r>
            <w:r w:rsidRPr="000D2272">
              <w:t>zero</w:t>
            </w:r>
            <w:r w:rsidR="002A5896">
              <w:t>- or net zero</w:t>
            </w:r>
            <w:r w:rsidRPr="000D2272">
              <w:t>-deforestation.</w:t>
            </w:r>
          </w:p>
        </w:tc>
        <w:tc>
          <w:tcPr>
            <w:tcW w:w="3432" w:type="dxa"/>
          </w:tcPr>
          <w:p w:rsidR="00C254AD" w:rsidRPr="000D2272" w:rsidRDefault="00C254AD" w:rsidP="002A5896">
            <w:pPr>
              <w:pStyle w:val="ISEALbodycopy"/>
            </w:pPr>
            <w:r w:rsidRPr="000D2272">
              <w:t>I</w:t>
            </w:r>
            <w:r w:rsidR="007B552F" w:rsidRPr="000D2272">
              <w:t xml:space="preserve">ncreased </w:t>
            </w:r>
            <w:r w:rsidR="000D2272">
              <w:t>i</w:t>
            </w:r>
            <w:r w:rsidRPr="000D2272">
              <w:t>ntegrat</w:t>
            </w:r>
            <w:r w:rsidR="007B552F" w:rsidRPr="000D2272">
              <w:t xml:space="preserve">ion of </w:t>
            </w:r>
            <w:r w:rsidRPr="000D2272">
              <w:t>private and public finance to 1) better support sustainable production and supply chains</w:t>
            </w:r>
            <w:r w:rsidR="002A5896">
              <w:t>;</w:t>
            </w:r>
            <w:r w:rsidRPr="000D2272">
              <w:t xml:space="preserve"> 2) to scale up sustainability efforts from the farm to jurisdiction</w:t>
            </w:r>
            <w:r w:rsidR="002A5896">
              <w:t>;</w:t>
            </w:r>
            <w:r w:rsidRPr="000D2272">
              <w:t xml:space="preserve"> and 3) to mainstream biodiversity/ecosystem conservation in the global financial system.</w:t>
            </w:r>
          </w:p>
        </w:tc>
        <w:tc>
          <w:tcPr>
            <w:tcW w:w="3432" w:type="dxa"/>
            <w:vMerge/>
          </w:tcPr>
          <w:p w:rsidR="00C254AD" w:rsidRPr="000D2272" w:rsidRDefault="00C254AD" w:rsidP="00F7579C">
            <w:pPr>
              <w:pStyle w:val="ISEALbodycopy"/>
            </w:pPr>
          </w:p>
        </w:tc>
      </w:tr>
      <w:tr w:rsidR="00C254AD" w:rsidRPr="000D2272" w:rsidTr="00C254AD">
        <w:tc>
          <w:tcPr>
            <w:tcW w:w="3432" w:type="dxa"/>
          </w:tcPr>
          <w:p w:rsidR="007B552F" w:rsidRPr="000D2272" w:rsidRDefault="007B552F" w:rsidP="007B552F">
            <w:pPr>
              <w:pStyle w:val="ISEALbodycopy"/>
            </w:pPr>
            <w:r w:rsidRPr="000D2272">
              <w:t>Component 3.   Companies at very early stages of addressing sustainabi</w:t>
            </w:r>
            <w:r w:rsidR="000D2272">
              <w:t>l</w:t>
            </w:r>
            <w:r w:rsidR="002A5896">
              <w:t>i</w:t>
            </w:r>
            <w:r w:rsidRPr="000D2272">
              <w:t>ty in supply chains</w:t>
            </w:r>
            <w:r w:rsidR="002A5896">
              <w:t xml:space="preserve"> are</w:t>
            </w:r>
            <w:r w:rsidRPr="000D2272">
              <w:t xml:space="preserve"> challenged by the need to remain competitive in the marketplace</w:t>
            </w:r>
            <w:r w:rsidR="002A5896">
              <w:t>.</w:t>
            </w:r>
            <w:r w:rsidRPr="000D2272">
              <w:t xml:space="preserve"> </w:t>
            </w:r>
          </w:p>
          <w:p w:rsidR="007B552F" w:rsidRPr="000D2272" w:rsidRDefault="007B552F" w:rsidP="007B552F">
            <w:pPr>
              <w:pStyle w:val="ISEALbodycopy"/>
            </w:pPr>
            <w:r w:rsidRPr="000D2272">
              <w:t xml:space="preserve"> </w:t>
            </w:r>
          </w:p>
        </w:tc>
        <w:tc>
          <w:tcPr>
            <w:tcW w:w="3432" w:type="dxa"/>
          </w:tcPr>
          <w:p w:rsidR="007B552F" w:rsidRPr="000D2272" w:rsidRDefault="007B552F" w:rsidP="007B552F">
            <w:pPr>
              <w:rPr>
                <w:noProof/>
                <w:sz w:val="22"/>
                <w:szCs w:val="22"/>
              </w:rPr>
            </w:pPr>
            <w:r w:rsidRPr="000D2272">
              <w:rPr>
                <w:noProof/>
                <w:sz w:val="22"/>
                <w:szCs w:val="22"/>
              </w:rPr>
              <w:t xml:space="preserve">Avail of this critical juncture to </w:t>
            </w:r>
            <w:r w:rsidRPr="000D2272">
              <w:rPr>
                <w:sz w:val="22"/>
                <w:szCs w:val="22"/>
              </w:rPr>
              <w:t>to share experience, showcase new programs, make public commitments, and influence and achieve consensus about industry best practice – as well as to generate positive international exposure for companies taking early action -- with resulting n</w:t>
            </w:r>
            <w:r w:rsidRPr="000D2272">
              <w:rPr>
                <w:noProof/>
                <w:sz w:val="22"/>
                <w:szCs w:val="22"/>
              </w:rPr>
              <w:t>ew conservation policies and decisions, as well as increased visibility and incentives for voluntary public reporting and sharing of best practice.</w:t>
            </w:r>
          </w:p>
          <w:p w:rsidR="00C254AD" w:rsidRPr="000D2272" w:rsidRDefault="00C254AD" w:rsidP="00F7579C">
            <w:pPr>
              <w:pStyle w:val="ISEALbodycopy"/>
            </w:pPr>
          </w:p>
        </w:tc>
        <w:tc>
          <w:tcPr>
            <w:tcW w:w="3432" w:type="dxa"/>
            <w:vMerge/>
          </w:tcPr>
          <w:p w:rsidR="00C254AD" w:rsidRPr="000D2272" w:rsidRDefault="00C254AD" w:rsidP="00F7579C">
            <w:pPr>
              <w:pStyle w:val="ISEALbodycopy"/>
            </w:pPr>
          </w:p>
        </w:tc>
      </w:tr>
    </w:tbl>
    <w:p w:rsidR="006F57ED" w:rsidRPr="000D2272" w:rsidRDefault="006F57ED" w:rsidP="00F7579C">
      <w:pPr>
        <w:pStyle w:val="ISEALbodycopy"/>
      </w:pPr>
    </w:p>
    <w:p w:rsidR="00393C44" w:rsidRDefault="00F30AE4">
      <w:pPr>
        <w:numPr>
          <w:ilvl w:val="0"/>
          <w:numId w:val="7"/>
        </w:numPr>
        <w:ind w:left="0" w:firstLine="0"/>
        <w:rPr>
          <w:rFonts w:ascii="Calibri" w:hAnsi="Calibri"/>
          <w:b/>
          <w:noProof/>
          <w:sz w:val="22"/>
          <w:szCs w:val="22"/>
        </w:rPr>
      </w:pPr>
      <w:r w:rsidRPr="00F7579C">
        <w:rPr>
          <w:rFonts w:ascii="Calibri" w:hAnsi="Calibri"/>
          <w:b/>
          <w:noProof/>
          <w:sz w:val="22"/>
          <w:szCs w:val="22"/>
        </w:rPr>
        <w:t>Innovativeness, sustainability and potential for scaling up</w:t>
      </w:r>
    </w:p>
    <w:p w:rsidR="005764DE" w:rsidRDefault="007C194E" w:rsidP="00F7579C">
      <w:pPr>
        <w:pStyle w:val="ISEALbodycopy"/>
      </w:pPr>
      <w:r>
        <w:t xml:space="preserve">Efforts to quantify the impacts of corporate sustainability initiatives, track REDD+ finance supporting jurisdiction-scale sustainable landscapes, and influence reprioritization of public finance toward sustainable outcomes are topics that Forest Trends and/or its implementing </w:t>
      </w:r>
      <w:r w:rsidR="005764DE">
        <w:t>partners have tackled in recent years.</w:t>
      </w:r>
      <w:r>
        <w:t xml:space="preserve"> This project is innovative in its recognition of the </w:t>
      </w:r>
      <w:r w:rsidR="007539AE" w:rsidRPr="007539AE">
        <w:rPr>
          <w:i/>
        </w:rPr>
        <w:t>interrelated nature</w:t>
      </w:r>
      <w:r>
        <w:t xml:space="preserve"> of these policies and potential efficiencies that could be achieved by their </w:t>
      </w:r>
      <w:r w:rsidR="005764DE">
        <w:t>convergence. This, in turn, may increase their likelihood of mainstream uptake</w:t>
      </w:r>
      <w:r>
        <w:t>.</w:t>
      </w:r>
      <w:r w:rsidR="005764DE">
        <w:t xml:space="preserve"> The project is also unique in that several Forest Trends initiatives have already worked independently on these various topics</w:t>
      </w:r>
      <w:r w:rsidR="00A6071E">
        <w:t xml:space="preserve"> – each respected in its own right – and a</w:t>
      </w:r>
      <w:r w:rsidR="005764DE">
        <w:t xml:space="preserve">re </w:t>
      </w:r>
      <w:r w:rsidR="00A6071E">
        <w:t xml:space="preserve">well-positioned to implement this project collaboratively. This combination of ideas and in-house cross-disciplinary approaches is unique to Forest Trends and will result in new thinking and catalysis. </w:t>
      </w:r>
      <w:r w:rsidR="005764DE">
        <w:t xml:space="preserve">  </w:t>
      </w:r>
      <w:r>
        <w:t xml:space="preserve"> </w:t>
      </w:r>
    </w:p>
    <w:p w:rsidR="005764DE" w:rsidRDefault="005764DE" w:rsidP="00F7579C">
      <w:pPr>
        <w:pStyle w:val="ISEALbodycopy"/>
      </w:pPr>
    </w:p>
    <w:p w:rsidR="00D43F17" w:rsidRPr="00360FE7" w:rsidRDefault="00A6071E" w:rsidP="00F7579C">
      <w:pPr>
        <w:pStyle w:val="ISEALbodycopy"/>
      </w:pPr>
      <w:r>
        <w:t>In addition to internal enthusiasm for the subject matter, Forest Trends’ external research relationships, coalition-building and co-financing arrangements lend to the project’s sustainability. To this end, we will assemble a Steering Committee to guide project development and implementation,</w:t>
      </w:r>
      <w:r w:rsidR="00D43F17">
        <w:t xml:space="preserve"> monitor funding </w:t>
      </w:r>
      <w:r>
        <w:t>allocation and reporting,</w:t>
      </w:r>
      <w:r w:rsidR="00D43F17">
        <w:t xml:space="preserve"> and maintain regular dialog between this project and other related efforts, including those that will arise from GEF6.</w:t>
      </w:r>
      <w:r w:rsidR="00360FE7">
        <w:t xml:space="preserve"> Members of the Steering Committee will include representatives of organizations like IDH, the Moore Foundation and private sector actors </w:t>
      </w:r>
      <w:r w:rsidR="00260DF4">
        <w:t>from the Consumer Goods Forum</w:t>
      </w:r>
      <w:r w:rsidR="00360FE7">
        <w:t>, which will fund or have expressed an interest in providing additional multi-year support to this project. Due to the sustainability business case and increasingly finite natural resources for producing (and thus sourcing) the commodities under review, we anticipate continued interest in this topi</w:t>
      </w:r>
      <w:r w:rsidR="00FA2D15">
        <w:t xml:space="preserve">c that will sustain </w:t>
      </w:r>
      <w:r w:rsidR="000D2272">
        <w:t>research to achieve significant and measurable impacts</w:t>
      </w:r>
      <w:r w:rsidR="00FA2D15">
        <w:t xml:space="preserve">. </w:t>
      </w:r>
      <w:r w:rsidR="00360FE7">
        <w:t xml:space="preserve">   </w:t>
      </w:r>
    </w:p>
    <w:p w:rsidR="00D43F17" w:rsidRDefault="00D43F17" w:rsidP="00F7579C">
      <w:pPr>
        <w:pStyle w:val="ISEALbodycopy"/>
      </w:pPr>
    </w:p>
    <w:p w:rsidR="00175F78" w:rsidRPr="0070783D" w:rsidRDefault="00D43F17" w:rsidP="00F7579C">
      <w:pPr>
        <w:pStyle w:val="ISEALbodycopy"/>
      </w:pPr>
      <w:r>
        <w:t>With respect to potential up-scaling and future applications, t</w:t>
      </w:r>
      <w:r w:rsidR="00175F78" w:rsidRPr="0070783D">
        <w:t xml:space="preserve">he three Project Components outlined here are designed with the express purpose of replicating both our methodologies and recommended strategies. Project Component 1, tracking global commitments to and outcomes from sustainable commodity production/sourcing tracks select aspects of corporate sustainability initiatives in </w:t>
      </w:r>
      <w:r w:rsidR="00175F78" w:rsidRPr="0070783D">
        <w:rPr>
          <w:u w:val="single"/>
        </w:rPr>
        <w:t>forest-intensive sectors</w:t>
      </w:r>
      <w:r w:rsidR="00175F78" w:rsidRPr="0070783D">
        <w:t xml:space="preserve">. Meanwhile topics of air quality, improved health outcomes, increased access to education opportunities, reduction of drudgery, and </w:t>
      </w:r>
      <w:r w:rsidR="00175F78" w:rsidRPr="0070783D">
        <w:rPr>
          <w:u w:val="single"/>
        </w:rPr>
        <w:t>non-forest-intensive sectors</w:t>
      </w:r>
      <w:r w:rsidR="00175F78" w:rsidRPr="0070783D">
        <w:t xml:space="preserve"> are not the subject of this project. Even so, any lessons, challenges incurred or efficiencies uncovered will be shared with others in the field. Collaborative industry research programs such as IDH’s </w:t>
      </w:r>
      <w:r w:rsidR="00175F78" w:rsidRPr="0070783D">
        <w:rPr>
          <w:i/>
        </w:rPr>
        <w:t>State of Sustainability in Agro-commodities,</w:t>
      </w:r>
      <w:r w:rsidR="00175F78" w:rsidRPr="0070783D">
        <w:t xml:space="preserve"> which will track several commodity types and indicators beyond the purview of this project, is one opportunity to combine and share our findings with other researchers focusing on different aspects of the same market. </w:t>
      </w:r>
    </w:p>
    <w:p w:rsidR="00175F78" w:rsidRPr="0070783D" w:rsidRDefault="00175F78" w:rsidP="00F7579C">
      <w:pPr>
        <w:pStyle w:val="ISEALbodycopy"/>
      </w:pPr>
    </w:p>
    <w:p w:rsidR="00175F78" w:rsidRPr="0070783D" w:rsidRDefault="00175F78" w:rsidP="00F7579C">
      <w:pPr>
        <w:pStyle w:val="ISEALbodycopy"/>
      </w:pPr>
      <w:r w:rsidRPr="0070783D">
        <w:t>Tracking of jurisdiction-scale REDD+ finance</w:t>
      </w:r>
      <w:r w:rsidR="00D43F17">
        <w:t xml:space="preserve">, program development, private sector incentives and land-area </w:t>
      </w:r>
      <w:r w:rsidRPr="0070783D">
        <w:t>outcomes builds upon Forest Trends’ existing methodology of tracking REDD+ expenditures and outcomes</w:t>
      </w:r>
      <w:r w:rsidR="00D43F17">
        <w:t xml:space="preserve"> at the national level</w:t>
      </w:r>
      <w:r w:rsidRPr="0070783D">
        <w:t xml:space="preserve">. It was developed with the goal of being universally applicable to any region and implementable by partner organizations, in order to track and report on a topic of this large scope. In this way, Forest Trends has partnered with well over a dozen local partners in the 14 forest countries so far tracked, and will apply the same approach when we drill down to the next level of decision-making. </w:t>
      </w:r>
    </w:p>
    <w:p w:rsidR="00175F78" w:rsidRPr="0070783D" w:rsidRDefault="00175F78" w:rsidP="00F7579C">
      <w:pPr>
        <w:pStyle w:val="ISEALbodycopy"/>
      </w:pPr>
    </w:p>
    <w:p w:rsidR="00175F78" w:rsidRPr="0070783D" w:rsidRDefault="00175F78" w:rsidP="00F7579C">
      <w:pPr>
        <w:pStyle w:val="ISEALbodycopy"/>
      </w:pPr>
      <w:r w:rsidRPr="0070783D">
        <w:t>Project Component 2 consists of proposing, supporting and – if successful – replicating public-private collaborative finance models in various jurisdictions. The purpose of the research is to identify effective models for integrated forest finance, with the intention of making that information freely available to other governments that wish to pilot such models, and to policy-makers developing forest finance incentives that are generic and globally applicable despite regional discrepancies.</w:t>
      </w:r>
    </w:p>
    <w:p w:rsidR="00175F78" w:rsidRPr="0070783D" w:rsidRDefault="00175F78" w:rsidP="00F7579C">
      <w:pPr>
        <w:pStyle w:val="ISEALbodycopy"/>
      </w:pPr>
    </w:p>
    <w:p w:rsidR="00175F78" w:rsidRPr="0070783D" w:rsidRDefault="00175F78" w:rsidP="00F7579C">
      <w:pPr>
        <w:pStyle w:val="ISEALbodycopy"/>
      </w:pPr>
      <w:r w:rsidRPr="0070783D">
        <w:t xml:space="preserve">With regard to Project Component 3, </w:t>
      </w:r>
      <w:proofErr w:type="spellStart"/>
      <w:r w:rsidRPr="0070783D">
        <w:t>Katoomba</w:t>
      </w:r>
      <w:proofErr w:type="spellEnd"/>
      <w:r w:rsidRPr="0070783D">
        <w:t xml:space="preserve"> events have been convened on every continent and in response to a multiplicity of emerging trends in the field. Likewise, the themes, discussions and outcomes of </w:t>
      </w:r>
      <w:proofErr w:type="spellStart"/>
      <w:r w:rsidRPr="0070783D">
        <w:t>Katoomba</w:t>
      </w:r>
      <w:proofErr w:type="spellEnd"/>
      <w:r w:rsidRPr="0070783D">
        <w:t xml:space="preserve"> Brazil (March 2014) will be continued at the next </w:t>
      </w:r>
      <w:proofErr w:type="spellStart"/>
      <w:r w:rsidRPr="0070783D">
        <w:t>Katoomba</w:t>
      </w:r>
      <w:proofErr w:type="spellEnd"/>
      <w:r w:rsidRPr="0070783D">
        <w:t xml:space="preserve">(s) in this series (location TBD). As of this spring, Forest Trends has hosted 20 </w:t>
      </w:r>
      <w:proofErr w:type="spellStart"/>
      <w:r w:rsidRPr="0070783D">
        <w:t>Katoomba</w:t>
      </w:r>
      <w:proofErr w:type="spellEnd"/>
      <w:r w:rsidRPr="0070783D">
        <w:t xml:space="preserve"> events in this manner.       </w:t>
      </w:r>
    </w:p>
    <w:p w:rsidR="00016BE1" w:rsidRPr="0070783D" w:rsidRDefault="00016BE1" w:rsidP="0070783D">
      <w:pPr>
        <w:rPr>
          <w:rFonts w:ascii="Calibri" w:hAnsi="Calibri"/>
          <w:color w:val="0D0D0D"/>
          <w:sz w:val="22"/>
          <w:szCs w:val="22"/>
        </w:rPr>
      </w:pPr>
    </w:p>
    <w:p w:rsidR="006621A4" w:rsidRPr="00F7579C" w:rsidRDefault="006621A4" w:rsidP="0070783D">
      <w:pPr>
        <w:pStyle w:val="Footer"/>
        <w:widowControl w:val="0"/>
        <w:rPr>
          <w:rFonts w:ascii="Calibri" w:hAnsi="Calibri"/>
          <w:sz w:val="22"/>
          <w:szCs w:val="22"/>
        </w:rPr>
      </w:pPr>
      <w:r w:rsidRPr="00F7579C">
        <w:rPr>
          <w:rFonts w:ascii="Calibri" w:hAnsi="Calibri"/>
          <w:b/>
          <w:sz w:val="22"/>
          <w:szCs w:val="22"/>
          <w:u w:val="single"/>
        </w:rPr>
        <w:t>A.2. Stakeholders</w:t>
      </w:r>
      <w:r w:rsidR="006F57ED" w:rsidRPr="00F7579C">
        <w:rPr>
          <w:rFonts w:ascii="Calibri" w:hAnsi="Calibri"/>
          <w:b/>
          <w:sz w:val="22"/>
          <w:szCs w:val="22"/>
          <w:u w:val="single"/>
        </w:rPr>
        <w:t xml:space="preserve"> -  Please review and assign appropriate role…</w:t>
      </w:r>
      <w:r w:rsidRPr="00F7579C">
        <w:rPr>
          <w:rFonts w:ascii="Calibri" w:hAnsi="Calibri"/>
          <w:sz w:val="22"/>
          <w:szCs w:val="22"/>
        </w:rPr>
        <w:t xml:space="preserve"> </w:t>
      </w:r>
    </w:p>
    <w:p w:rsidR="0070783D" w:rsidRPr="00F7579C" w:rsidRDefault="0070783D" w:rsidP="0070783D">
      <w:pPr>
        <w:pStyle w:val="Footer"/>
        <w:widowControl w:val="0"/>
        <w:rPr>
          <w:rFonts w:ascii="Calibri" w:hAnsi="Calibri"/>
          <w:b/>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26"/>
        <w:gridCol w:w="3850"/>
      </w:tblGrid>
      <w:tr w:rsidR="005E1B4F" w:rsidRPr="00F7579C" w:rsidTr="00814B49">
        <w:tc>
          <w:tcPr>
            <w:tcW w:w="5726" w:type="dxa"/>
          </w:tcPr>
          <w:p w:rsidR="005E1B4F" w:rsidRPr="00F7579C" w:rsidRDefault="005E1B4F" w:rsidP="005E1B4F">
            <w:pPr>
              <w:rPr>
                <w:rFonts w:ascii="Calibri" w:hAnsi="Calibri"/>
                <w:b/>
                <w:bCs/>
                <w:sz w:val="22"/>
                <w:szCs w:val="22"/>
              </w:rPr>
            </w:pPr>
            <w:r w:rsidRPr="00F7579C">
              <w:rPr>
                <w:rFonts w:ascii="Calibri" w:hAnsi="Calibri"/>
                <w:b/>
                <w:bCs/>
                <w:sz w:val="22"/>
                <w:szCs w:val="22"/>
              </w:rPr>
              <w:t>Stakeholders</w:t>
            </w:r>
          </w:p>
        </w:tc>
        <w:tc>
          <w:tcPr>
            <w:tcW w:w="3850" w:type="dxa"/>
          </w:tcPr>
          <w:p w:rsidR="005E1B4F" w:rsidRPr="00F7579C" w:rsidRDefault="005E1B4F" w:rsidP="005E1B4F">
            <w:pPr>
              <w:rPr>
                <w:rFonts w:ascii="Calibri" w:hAnsi="Calibri"/>
                <w:b/>
                <w:bCs/>
                <w:sz w:val="22"/>
                <w:szCs w:val="22"/>
              </w:rPr>
            </w:pPr>
            <w:r w:rsidRPr="00F7579C">
              <w:rPr>
                <w:rFonts w:ascii="Calibri" w:hAnsi="Calibri"/>
                <w:b/>
                <w:bCs/>
                <w:sz w:val="22"/>
                <w:szCs w:val="22"/>
              </w:rPr>
              <w:t>Role</w:t>
            </w:r>
          </w:p>
        </w:tc>
      </w:tr>
      <w:tr w:rsidR="005E1B4F" w:rsidRPr="00F7579C" w:rsidTr="00814B49">
        <w:tc>
          <w:tcPr>
            <w:tcW w:w="5726" w:type="dxa"/>
          </w:tcPr>
          <w:p w:rsidR="005E1B4F" w:rsidRPr="00F7579C" w:rsidRDefault="00040DE9" w:rsidP="005E1B4F">
            <w:pPr>
              <w:widowControl w:val="0"/>
              <w:rPr>
                <w:rFonts w:ascii="Calibri" w:hAnsi="Calibri"/>
                <w:sz w:val="22"/>
                <w:szCs w:val="22"/>
              </w:rPr>
            </w:pPr>
            <w:r w:rsidRPr="00F7579C">
              <w:rPr>
                <w:rFonts w:ascii="Calibri" w:hAnsi="Calibri"/>
                <w:sz w:val="22"/>
                <w:szCs w:val="22"/>
              </w:rPr>
              <w:t>Forest Trends</w:t>
            </w:r>
          </w:p>
        </w:tc>
        <w:tc>
          <w:tcPr>
            <w:tcW w:w="3850" w:type="dxa"/>
          </w:tcPr>
          <w:p w:rsidR="005E1B4F" w:rsidRPr="00F7579C" w:rsidRDefault="005E1B4F" w:rsidP="005E1B4F">
            <w:pPr>
              <w:rPr>
                <w:rFonts w:ascii="Calibri" w:hAnsi="Calibri"/>
                <w:bCs/>
                <w:sz w:val="18"/>
                <w:szCs w:val="18"/>
              </w:rPr>
            </w:pPr>
            <w:r w:rsidRPr="00F7579C">
              <w:rPr>
                <w:rFonts w:ascii="Calibri" w:hAnsi="Calibri"/>
                <w:b/>
                <w:bCs/>
                <w:sz w:val="18"/>
                <w:szCs w:val="18"/>
              </w:rPr>
              <w:t>Lead overall Executing Agency</w:t>
            </w:r>
          </w:p>
        </w:tc>
      </w:tr>
      <w:tr w:rsidR="005E1B4F" w:rsidRPr="00F7579C" w:rsidTr="00814B49">
        <w:tc>
          <w:tcPr>
            <w:tcW w:w="5726" w:type="dxa"/>
          </w:tcPr>
          <w:p w:rsidR="005E1B4F" w:rsidRPr="00F7579C" w:rsidRDefault="00814B49" w:rsidP="005E1B4F">
            <w:pPr>
              <w:widowControl w:val="0"/>
              <w:rPr>
                <w:rFonts w:ascii="Calibri" w:hAnsi="Calibri"/>
                <w:sz w:val="22"/>
                <w:szCs w:val="22"/>
              </w:rPr>
            </w:pPr>
            <w:r w:rsidRPr="00F7579C">
              <w:rPr>
                <w:rFonts w:ascii="Calibri" w:hAnsi="Calibri" w:cs="Calibri"/>
                <w:bCs/>
                <w:sz w:val="22"/>
                <w:szCs w:val="22"/>
              </w:rPr>
              <w:t>UNEP’s Finance Initiative (FI)</w:t>
            </w:r>
            <w:r w:rsidR="00A42A2C" w:rsidRPr="00F7579C">
              <w:rPr>
                <w:rFonts w:ascii="Calibri" w:hAnsi="Calibri" w:cs="Calibri"/>
                <w:bCs/>
                <w:sz w:val="22"/>
                <w:szCs w:val="22"/>
              </w:rPr>
              <w:t xml:space="preserve"> &amp; Network</w:t>
            </w:r>
          </w:p>
        </w:tc>
        <w:tc>
          <w:tcPr>
            <w:tcW w:w="3850" w:type="dxa"/>
          </w:tcPr>
          <w:p w:rsidR="005E1B4F" w:rsidRPr="00F7579C" w:rsidRDefault="005E1B4F" w:rsidP="005E1B4F">
            <w:pPr>
              <w:rPr>
                <w:rFonts w:ascii="Calibri" w:hAnsi="Calibri"/>
                <w:sz w:val="18"/>
                <w:szCs w:val="18"/>
              </w:rPr>
            </w:pPr>
            <w:r w:rsidRPr="00F7579C">
              <w:rPr>
                <w:rFonts w:ascii="Calibri" w:hAnsi="Calibri"/>
                <w:bCs/>
                <w:sz w:val="18"/>
                <w:szCs w:val="18"/>
              </w:rPr>
              <w:t xml:space="preserve">Partner executing agency  </w:t>
            </w:r>
          </w:p>
        </w:tc>
      </w:tr>
      <w:tr w:rsidR="00814B49" w:rsidRPr="00F7579C" w:rsidTr="00814B49">
        <w:tc>
          <w:tcPr>
            <w:tcW w:w="5726" w:type="dxa"/>
          </w:tcPr>
          <w:p w:rsidR="00814B49" w:rsidRPr="00F7579C" w:rsidRDefault="00814B49" w:rsidP="005E1B4F">
            <w:pPr>
              <w:widowControl w:val="0"/>
              <w:rPr>
                <w:rFonts w:ascii="Calibri" w:hAnsi="Calibri"/>
                <w:sz w:val="22"/>
                <w:szCs w:val="22"/>
              </w:rPr>
            </w:pPr>
            <w:r w:rsidRPr="00F7579C">
              <w:rPr>
                <w:rFonts w:ascii="Calibri" w:hAnsi="Calibri"/>
                <w:sz w:val="22"/>
                <w:szCs w:val="22"/>
              </w:rPr>
              <w:t>CDP</w:t>
            </w:r>
          </w:p>
        </w:tc>
        <w:tc>
          <w:tcPr>
            <w:tcW w:w="3850" w:type="dxa"/>
          </w:tcPr>
          <w:p w:rsidR="00814B49" w:rsidRPr="00F7579C" w:rsidRDefault="00814B49" w:rsidP="00D43F17">
            <w:r w:rsidRPr="00F7579C">
              <w:rPr>
                <w:rFonts w:ascii="Calibri" w:hAnsi="Calibri"/>
                <w:bCs/>
                <w:sz w:val="18"/>
                <w:szCs w:val="18"/>
              </w:rPr>
              <w:t>Consultative partner</w:t>
            </w:r>
          </w:p>
        </w:tc>
      </w:tr>
      <w:tr w:rsidR="00814B49" w:rsidRPr="00F7579C" w:rsidTr="00814B49">
        <w:tc>
          <w:tcPr>
            <w:tcW w:w="5726" w:type="dxa"/>
          </w:tcPr>
          <w:p w:rsidR="00814B49" w:rsidRPr="00F7579C" w:rsidRDefault="00814B49" w:rsidP="005E1B4F">
            <w:pPr>
              <w:widowControl w:val="0"/>
              <w:rPr>
                <w:rFonts w:ascii="Calibri" w:hAnsi="Calibri"/>
                <w:sz w:val="22"/>
                <w:szCs w:val="22"/>
              </w:rPr>
            </w:pPr>
            <w:r w:rsidRPr="00F7579C">
              <w:rPr>
                <w:rFonts w:ascii="Calibri" w:hAnsi="Calibri"/>
                <w:sz w:val="22"/>
                <w:szCs w:val="22"/>
              </w:rPr>
              <w:t>Dutch Sustainable Trade Initiative (IDH)</w:t>
            </w:r>
          </w:p>
        </w:tc>
        <w:tc>
          <w:tcPr>
            <w:tcW w:w="3850" w:type="dxa"/>
          </w:tcPr>
          <w:p w:rsidR="00814B49" w:rsidRPr="00F7579C" w:rsidRDefault="00814B49" w:rsidP="00D43F17">
            <w:r w:rsidRPr="00F7579C">
              <w:rPr>
                <w:rFonts w:ascii="Calibri" w:hAnsi="Calibri"/>
                <w:bCs/>
                <w:sz w:val="18"/>
                <w:szCs w:val="18"/>
              </w:rPr>
              <w:t>Consultative partner</w:t>
            </w:r>
          </w:p>
        </w:tc>
      </w:tr>
      <w:tr w:rsidR="00814B49" w:rsidRPr="00F7579C" w:rsidTr="00814B49">
        <w:tc>
          <w:tcPr>
            <w:tcW w:w="5726" w:type="dxa"/>
          </w:tcPr>
          <w:p w:rsidR="00814B49" w:rsidRPr="00F7579C" w:rsidRDefault="00814B49" w:rsidP="00814B49">
            <w:pPr>
              <w:widowControl w:val="0"/>
              <w:rPr>
                <w:rFonts w:ascii="Calibri" w:hAnsi="Calibri"/>
                <w:sz w:val="22"/>
                <w:szCs w:val="22"/>
              </w:rPr>
            </w:pPr>
            <w:r w:rsidRPr="00F7579C">
              <w:rPr>
                <w:rFonts w:ascii="Calibri" w:hAnsi="Calibri"/>
                <w:sz w:val="22"/>
                <w:szCs w:val="22"/>
              </w:rPr>
              <w:t>Consumer Goods Forum</w:t>
            </w:r>
          </w:p>
        </w:tc>
        <w:tc>
          <w:tcPr>
            <w:tcW w:w="3850" w:type="dxa"/>
          </w:tcPr>
          <w:p w:rsidR="00814B49" w:rsidRPr="00F7579C" w:rsidRDefault="00814B49" w:rsidP="00D43F17">
            <w:r w:rsidRPr="00F7579C">
              <w:rPr>
                <w:rFonts w:ascii="Calibri" w:hAnsi="Calibri"/>
                <w:bCs/>
                <w:sz w:val="18"/>
                <w:szCs w:val="18"/>
              </w:rPr>
              <w:t>Consultative partner</w:t>
            </w:r>
          </w:p>
        </w:tc>
      </w:tr>
      <w:tr w:rsidR="00814B49" w:rsidRPr="00F7579C" w:rsidTr="00814B49">
        <w:tc>
          <w:tcPr>
            <w:tcW w:w="5726" w:type="dxa"/>
          </w:tcPr>
          <w:p w:rsidR="00814B49" w:rsidRPr="00F7579C" w:rsidRDefault="00814B49" w:rsidP="00814B49">
            <w:pPr>
              <w:widowControl w:val="0"/>
              <w:rPr>
                <w:rFonts w:ascii="Calibri" w:hAnsi="Calibri"/>
                <w:sz w:val="22"/>
                <w:szCs w:val="22"/>
              </w:rPr>
            </w:pPr>
            <w:r w:rsidRPr="00F7579C">
              <w:rPr>
                <w:rFonts w:ascii="Calibri" w:hAnsi="Calibri"/>
                <w:sz w:val="22"/>
                <w:szCs w:val="22"/>
              </w:rPr>
              <w:t>Roundtable + REDD+ Consortium</w:t>
            </w:r>
          </w:p>
        </w:tc>
        <w:tc>
          <w:tcPr>
            <w:tcW w:w="3850" w:type="dxa"/>
          </w:tcPr>
          <w:p w:rsidR="00814B49" w:rsidRPr="00F7579C" w:rsidRDefault="00814B49"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814B49">
            <w:pPr>
              <w:widowControl w:val="0"/>
              <w:rPr>
                <w:rFonts w:ascii="Calibri" w:hAnsi="Calibri"/>
                <w:sz w:val="22"/>
                <w:szCs w:val="22"/>
              </w:rPr>
            </w:pPr>
            <w:r w:rsidRPr="00F7579C">
              <w:rPr>
                <w:rFonts w:ascii="Calibri" w:hAnsi="Calibri"/>
                <w:sz w:val="22"/>
                <w:szCs w:val="22"/>
              </w:rPr>
              <w:t>IPAM Brazil</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814B49">
            <w:pPr>
              <w:widowControl w:val="0"/>
              <w:rPr>
                <w:rFonts w:ascii="Calibri" w:hAnsi="Calibri"/>
                <w:sz w:val="22"/>
                <w:szCs w:val="22"/>
              </w:rPr>
            </w:pPr>
            <w:r w:rsidRPr="00F7579C">
              <w:rPr>
                <w:rFonts w:ascii="Calibri" w:hAnsi="Calibri"/>
                <w:sz w:val="22"/>
                <w:szCs w:val="22"/>
              </w:rPr>
              <w:t xml:space="preserve">The Nature Conservancy </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rPr>
          <w:trHeight w:val="70"/>
        </w:trPr>
        <w:tc>
          <w:tcPr>
            <w:tcW w:w="5726" w:type="dxa"/>
          </w:tcPr>
          <w:p w:rsidR="007444E8" w:rsidRPr="00F7579C" w:rsidRDefault="007444E8" w:rsidP="00814B49">
            <w:pPr>
              <w:widowControl w:val="0"/>
              <w:rPr>
                <w:rFonts w:ascii="Calibri" w:hAnsi="Calibri"/>
                <w:sz w:val="22"/>
                <w:szCs w:val="22"/>
              </w:rPr>
            </w:pPr>
            <w:r w:rsidRPr="00F7579C">
              <w:rPr>
                <w:rFonts w:ascii="Calibri" w:hAnsi="Calibri"/>
                <w:sz w:val="22"/>
                <w:szCs w:val="22"/>
              </w:rPr>
              <w:t>International Trade Center (ITC)</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A42A2C">
            <w:pPr>
              <w:rPr>
                <w:rFonts w:ascii="Calibri" w:hAnsi="Calibri"/>
                <w:sz w:val="22"/>
                <w:szCs w:val="22"/>
              </w:rPr>
            </w:pPr>
            <w:r w:rsidRPr="00F7579C">
              <w:rPr>
                <w:rFonts w:ascii="Calibri" w:hAnsi="Calibri"/>
                <w:sz w:val="22"/>
                <w:szCs w:val="22"/>
              </w:rPr>
              <w:t>Rainforest Alliance</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A42A2C">
            <w:pPr>
              <w:rPr>
                <w:rFonts w:ascii="Calibri" w:hAnsi="Calibri"/>
                <w:sz w:val="22"/>
                <w:szCs w:val="22"/>
              </w:rPr>
            </w:pPr>
            <w:r w:rsidRPr="00F7579C">
              <w:rPr>
                <w:rFonts w:ascii="Calibri" w:hAnsi="Calibri"/>
                <w:sz w:val="22"/>
                <w:szCs w:val="22"/>
              </w:rPr>
              <w:t>Tropical Forest Alliance</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5E1B4F">
            <w:pPr>
              <w:widowControl w:val="0"/>
              <w:rPr>
                <w:rFonts w:ascii="Calibri" w:hAnsi="Calibri"/>
                <w:sz w:val="22"/>
                <w:szCs w:val="22"/>
              </w:rPr>
            </w:pPr>
            <w:r w:rsidRPr="00F7579C">
              <w:rPr>
                <w:rFonts w:ascii="Calibri" w:hAnsi="Calibri"/>
                <w:sz w:val="22"/>
                <w:szCs w:val="22"/>
              </w:rPr>
              <w:t>IFC</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814B49">
            <w:pPr>
              <w:rPr>
                <w:rFonts w:ascii="Calibri" w:hAnsi="Calibri"/>
                <w:bCs/>
                <w:sz w:val="22"/>
                <w:szCs w:val="22"/>
              </w:rPr>
            </w:pPr>
            <w:r w:rsidRPr="00F7579C">
              <w:rPr>
                <w:rFonts w:ascii="Calibri" w:hAnsi="Calibri"/>
                <w:sz w:val="22"/>
                <w:szCs w:val="22"/>
              </w:rPr>
              <w:t xml:space="preserve">Food and Agriculture Organization (FAO) </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814B49">
            <w:pPr>
              <w:widowControl w:val="0"/>
              <w:rPr>
                <w:rFonts w:ascii="Calibri" w:hAnsi="Calibri"/>
                <w:sz w:val="22"/>
                <w:szCs w:val="22"/>
              </w:rPr>
            </w:pPr>
            <w:r w:rsidRPr="00F7579C">
              <w:rPr>
                <w:rFonts w:ascii="Calibri" w:hAnsi="Calibri"/>
                <w:sz w:val="22"/>
                <w:szCs w:val="22"/>
              </w:rPr>
              <w:t>Center for International Forestry Research (CIFOR)</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D43F17" w:rsidP="00D43F17">
            <w:pPr>
              <w:widowControl w:val="0"/>
              <w:rPr>
                <w:rFonts w:ascii="Calibri" w:hAnsi="Calibri"/>
                <w:sz w:val="22"/>
                <w:szCs w:val="22"/>
              </w:rPr>
            </w:pPr>
            <w:r w:rsidRPr="00F7579C">
              <w:rPr>
                <w:rFonts w:ascii="Calibri" w:hAnsi="Calibri"/>
                <w:sz w:val="22"/>
                <w:szCs w:val="22"/>
              </w:rPr>
              <w:t xml:space="preserve">State of </w:t>
            </w:r>
            <w:r w:rsidR="007444E8" w:rsidRPr="00F7579C">
              <w:rPr>
                <w:rFonts w:ascii="Calibri" w:hAnsi="Calibri"/>
                <w:sz w:val="22"/>
                <w:szCs w:val="22"/>
              </w:rPr>
              <w:t>Sustainability Initiatives</w:t>
            </w:r>
            <w:r w:rsidRPr="00F7579C">
              <w:rPr>
                <w:rFonts w:ascii="Calibri" w:hAnsi="Calibri"/>
                <w:sz w:val="22"/>
                <w:szCs w:val="22"/>
              </w:rPr>
              <w:t xml:space="preserve"> </w:t>
            </w:r>
            <w:proofErr w:type="spellStart"/>
            <w:r w:rsidRPr="00F7579C">
              <w:rPr>
                <w:rFonts w:ascii="Calibri" w:hAnsi="Calibri"/>
                <w:sz w:val="22"/>
                <w:szCs w:val="22"/>
              </w:rPr>
              <w:t>Programme</w:t>
            </w:r>
            <w:proofErr w:type="spellEnd"/>
            <w:r w:rsidR="007444E8" w:rsidRPr="00F7579C">
              <w:rPr>
                <w:rFonts w:ascii="Calibri" w:hAnsi="Calibri"/>
                <w:sz w:val="22"/>
                <w:szCs w:val="22"/>
              </w:rPr>
              <w:t xml:space="preserve"> </w:t>
            </w:r>
          </w:p>
        </w:tc>
        <w:tc>
          <w:tcPr>
            <w:tcW w:w="3850" w:type="dxa"/>
          </w:tcPr>
          <w:p w:rsidR="007444E8" w:rsidRPr="00F7579C" w:rsidRDefault="007444E8" w:rsidP="00D43F1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814B49">
            <w:pPr>
              <w:rPr>
                <w:rFonts w:ascii="Calibri" w:hAnsi="Calibri"/>
                <w:bCs/>
                <w:sz w:val="22"/>
                <w:szCs w:val="22"/>
              </w:rPr>
            </w:pPr>
            <w:r w:rsidRPr="00F7579C">
              <w:rPr>
                <w:rFonts w:ascii="Calibri" w:hAnsi="Calibri"/>
                <w:sz w:val="22"/>
                <w:szCs w:val="22"/>
              </w:rPr>
              <w:t>Sustainability Standards Transparency Initiative</w:t>
            </w:r>
          </w:p>
        </w:tc>
        <w:tc>
          <w:tcPr>
            <w:tcW w:w="3850" w:type="dxa"/>
          </w:tcPr>
          <w:p w:rsidR="007444E8" w:rsidRPr="00F7579C" w:rsidRDefault="007444E8" w:rsidP="009076E7">
            <w:r w:rsidRPr="00F7579C">
              <w:rPr>
                <w:rFonts w:ascii="Calibri" w:hAnsi="Calibri"/>
                <w:bCs/>
                <w:sz w:val="18"/>
                <w:szCs w:val="18"/>
              </w:rPr>
              <w:t>Consultative partner</w:t>
            </w:r>
          </w:p>
        </w:tc>
      </w:tr>
      <w:tr w:rsidR="007444E8" w:rsidRPr="00F7579C" w:rsidTr="00814B49">
        <w:tc>
          <w:tcPr>
            <w:tcW w:w="5726" w:type="dxa"/>
          </w:tcPr>
          <w:p w:rsidR="007444E8" w:rsidRPr="00F7579C" w:rsidRDefault="007444E8" w:rsidP="00814B49">
            <w:pPr>
              <w:rPr>
                <w:rFonts w:ascii="Calibri" w:hAnsi="Calibri"/>
                <w:bCs/>
                <w:sz w:val="22"/>
                <w:szCs w:val="22"/>
              </w:rPr>
            </w:pPr>
            <w:r w:rsidRPr="00F7579C">
              <w:rPr>
                <w:rFonts w:ascii="Calibri" w:hAnsi="Calibri"/>
                <w:sz w:val="22"/>
                <w:szCs w:val="22"/>
              </w:rPr>
              <w:t>Forest Stewardship Council</w:t>
            </w:r>
          </w:p>
        </w:tc>
        <w:tc>
          <w:tcPr>
            <w:tcW w:w="3850" w:type="dxa"/>
          </w:tcPr>
          <w:p w:rsidR="007444E8" w:rsidRPr="00F7579C" w:rsidRDefault="007444E8" w:rsidP="009076E7">
            <w:r w:rsidRPr="00F7579C">
              <w:rPr>
                <w:rFonts w:ascii="Calibri" w:hAnsi="Calibri"/>
                <w:bCs/>
                <w:sz w:val="18"/>
                <w:szCs w:val="18"/>
              </w:rPr>
              <w:t>Consultative partner</w:t>
            </w:r>
          </w:p>
        </w:tc>
      </w:tr>
      <w:tr w:rsidR="007444E8" w:rsidRPr="00F7579C" w:rsidTr="00814B49">
        <w:tc>
          <w:tcPr>
            <w:tcW w:w="5726" w:type="dxa"/>
          </w:tcPr>
          <w:p w:rsidR="007444E8" w:rsidRPr="00F7579C" w:rsidRDefault="009076E7" w:rsidP="009076E7">
            <w:pPr>
              <w:rPr>
                <w:rFonts w:ascii="Calibri" w:hAnsi="Calibri"/>
                <w:sz w:val="22"/>
                <w:szCs w:val="22"/>
              </w:rPr>
            </w:pPr>
            <w:r w:rsidRPr="00F7579C">
              <w:rPr>
                <w:rFonts w:ascii="Calibri" w:hAnsi="Calibri"/>
                <w:sz w:val="22"/>
                <w:szCs w:val="22"/>
              </w:rPr>
              <w:t>Relevant</w:t>
            </w:r>
            <w:r w:rsidR="007444E8" w:rsidRPr="00F7579C">
              <w:rPr>
                <w:rFonts w:ascii="Calibri" w:hAnsi="Calibri"/>
                <w:sz w:val="22"/>
                <w:szCs w:val="22"/>
              </w:rPr>
              <w:t xml:space="preserve"> </w:t>
            </w:r>
            <w:r w:rsidRPr="00F7579C">
              <w:rPr>
                <w:rFonts w:ascii="Calibri" w:hAnsi="Calibri"/>
                <w:sz w:val="22"/>
                <w:szCs w:val="22"/>
              </w:rPr>
              <w:t xml:space="preserve">forest and </w:t>
            </w:r>
            <w:proofErr w:type="spellStart"/>
            <w:r w:rsidRPr="00F7579C">
              <w:rPr>
                <w:rFonts w:ascii="Calibri" w:hAnsi="Calibri"/>
                <w:sz w:val="22"/>
                <w:szCs w:val="22"/>
              </w:rPr>
              <w:t>agri</w:t>
            </w:r>
            <w:proofErr w:type="spellEnd"/>
            <w:r w:rsidRPr="00F7579C">
              <w:rPr>
                <w:rFonts w:ascii="Calibri" w:hAnsi="Calibri"/>
                <w:sz w:val="22"/>
                <w:szCs w:val="22"/>
              </w:rPr>
              <w:t>-</w:t>
            </w:r>
            <w:r w:rsidR="007444E8" w:rsidRPr="00F7579C">
              <w:rPr>
                <w:rFonts w:ascii="Calibri" w:hAnsi="Calibri"/>
                <w:sz w:val="22"/>
                <w:szCs w:val="22"/>
              </w:rPr>
              <w:t>commodity roundtables</w:t>
            </w:r>
          </w:p>
        </w:tc>
        <w:tc>
          <w:tcPr>
            <w:tcW w:w="3850" w:type="dxa"/>
          </w:tcPr>
          <w:p w:rsidR="007444E8" w:rsidRPr="00F7579C" w:rsidRDefault="007444E8" w:rsidP="009076E7">
            <w:r w:rsidRPr="00F7579C">
              <w:rPr>
                <w:rFonts w:ascii="Calibri" w:hAnsi="Calibri"/>
                <w:bCs/>
                <w:sz w:val="18"/>
                <w:szCs w:val="18"/>
              </w:rPr>
              <w:t>Consultative partner</w:t>
            </w:r>
          </w:p>
        </w:tc>
      </w:tr>
      <w:tr w:rsidR="007444E8" w:rsidRPr="00F7579C" w:rsidTr="00A42A2C">
        <w:trPr>
          <w:trHeight w:val="242"/>
        </w:trPr>
        <w:tc>
          <w:tcPr>
            <w:tcW w:w="5726" w:type="dxa"/>
          </w:tcPr>
          <w:p w:rsidR="007444E8" w:rsidRPr="00F7579C" w:rsidRDefault="007444E8" w:rsidP="00F7579C">
            <w:pPr>
              <w:pStyle w:val="ISEALbodycopy"/>
            </w:pPr>
            <w:r w:rsidRPr="00F7579C">
              <w:t>PROFOR</w:t>
            </w:r>
          </w:p>
        </w:tc>
        <w:tc>
          <w:tcPr>
            <w:tcW w:w="3850" w:type="dxa"/>
          </w:tcPr>
          <w:p w:rsidR="007444E8" w:rsidRPr="00F7579C" w:rsidRDefault="007444E8">
            <w:r w:rsidRPr="00F7579C">
              <w:rPr>
                <w:rFonts w:ascii="Calibri" w:hAnsi="Calibri"/>
                <w:bCs/>
                <w:sz w:val="18"/>
                <w:szCs w:val="18"/>
              </w:rPr>
              <w:t>Consultative partners and co-financiers</w:t>
            </w:r>
          </w:p>
        </w:tc>
      </w:tr>
      <w:tr w:rsidR="007444E8" w:rsidRPr="00F7579C" w:rsidTr="00814B49">
        <w:tc>
          <w:tcPr>
            <w:tcW w:w="5726" w:type="dxa"/>
          </w:tcPr>
          <w:p w:rsidR="007444E8" w:rsidRPr="00F7579C" w:rsidRDefault="007444E8" w:rsidP="005E1B4F">
            <w:pPr>
              <w:rPr>
                <w:rFonts w:ascii="Calibri" w:hAnsi="Calibri"/>
                <w:sz w:val="22"/>
                <w:szCs w:val="22"/>
              </w:rPr>
            </w:pPr>
            <w:r w:rsidRPr="00F7579C">
              <w:rPr>
                <w:rFonts w:ascii="Calibri" w:hAnsi="Calibri"/>
                <w:sz w:val="22"/>
                <w:szCs w:val="22"/>
              </w:rPr>
              <w:t xml:space="preserve">World Bank </w:t>
            </w:r>
            <w:proofErr w:type="spellStart"/>
            <w:r w:rsidRPr="00F7579C">
              <w:rPr>
                <w:rFonts w:ascii="Calibri" w:hAnsi="Calibri"/>
                <w:sz w:val="22"/>
                <w:szCs w:val="22"/>
              </w:rPr>
              <w:t>BioCarbon</w:t>
            </w:r>
            <w:proofErr w:type="spellEnd"/>
            <w:r w:rsidRPr="00F7579C">
              <w:rPr>
                <w:rFonts w:ascii="Calibri" w:hAnsi="Calibri"/>
                <w:sz w:val="22"/>
                <w:szCs w:val="22"/>
              </w:rPr>
              <w:t xml:space="preserve"> Fund’s Initiative for Sustainable Forest Landscapes</w:t>
            </w:r>
            <w:r w:rsidR="009076E7" w:rsidRPr="00F7579C">
              <w:rPr>
                <w:rFonts w:ascii="Calibri" w:hAnsi="Calibri"/>
                <w:sz w:val="22"/>
                <w:szCs w:val="22"/>
              </w:rPr>
              <w:t xml:space="preserve"> and Forest Carbon Partnership Facility</w:t>
            </w:r>
          </w:p>
        </w:tc>
        <w:tc>
          <w:tcPr>
            <w:tcW w:w="3850" w:type="dxa"/>
          </w:tcPr>
          <w:p w:rsidR="007444E8" w:rsidRPr="00F7579C" w:rsidRDefault="007444E8">
            <w:r w:rsidRPr="00F7579C">
              <w:rPr>
                <w:rFonts w:ascii="Calibri" w:hAnsi="Calibri"/>
                <w:bCs/>
                <w:sz w:val="18"/>
                <w:szCs w:val="18"/>
              </w:rPr>
              <w:t>Consultative partners and co-financiers</w:t>
            </w:r>
          </w:p>
        </w:tc>
      </w:tr>
      <w:tr w:rsidR="007444E8" w:rsidRPr="00F7579C" w:rsidTr="00814B49">
        <w:tc>
          <w:tcPr>
            <w:tcW w:w="5726" w:type="dxa"/>
          </w:tcPr>
          <w:p w:rsidR="007444E8" w:rsidRPr="00F7579C" w:rsidRDefault="009076E7" w:rsidP="005E1B4F">
            <w:pPr>
              <w:rPr>
                <w:rFonts w:ascii="Calibri" w:hAnsi="Calibri"/>
                <w:sz w:val="22"/>
                <w:szCs w:val="22"/>
              </w:rPr>
            </w:pPr>
            <w:r w:rsidRPr="00F7579C">
              <w:rPr>
                <w:rFonts w:ascii="Calibri" w:hAnsi="Calibri"/>
                <w:sz w:val="22"/>
                <w:szCs w:val="22"/>
              </w:rPr>
              <w:t>Climate and Land Use Alliance (CLUA)</w:t>
            </w:r>
          </w:p>
        </w:tc>
        <w:tc>
          <w:tcPr>
            <w:tcW w:w="3850" w:type="dxa"/>
          </w:tcPr>
          <w:p w:rsidR="007444E8" w:rsidRPr="00F7579C" w:rsidRDefault="007444E8">
            <w:r w:rsidRPr="00F7579C">
              <w:rPr>
                <w:rFonts w:ascii="Calibri" w:hAnsi="Calibri"/>
                <w:bCs/>
                <w:sz w:val="18"/>
                <w:szCs w:val="18"/>
              </w:rPr>
              <w:t>Consultative partners and co-financiers</w:t>
            </w:r>
          </w:p>
        </w:tc>
      </w:tr>
      <w:tr w:rsidR="007444E8" w:rsidRPr="00F7579C" w:rsidTr="00814B49">
        <w:tc>
          <w:tcPr>
            <w:tcW w:w="5726" w:type="dxa"/>
          </w:tcPr>
          <w:p w:rsidR="007444E8" w:rsidRPr="00F7579C" w:rsidRDefault="009076E7" w:rsidP="007444E8">
            <w:pPr>
              <w:rPr>
                <w:rFonts w:ascii="Calibri" w:hAnsi="Calibri"/>
                <w:sz w:val="22"/>
                <w:szCs w:val="22"/>
              </w:rPr>
            </w:pPr>
            <w:r w:rsidRPr="00F7579C">
              <w:rPr>
                <w:rFonts w:ascii="Calibri" w:hAnsi="Calibri"/>
                <w:sz w:val="22"/>
                <w:szCs w:val="22"/>
              </w:rPr>
              <w:t xml:space="preserve">Deutsche </w:t>
            </w:r>
            <w:proofErr w:type="spellStart"/>
            <w:r w:rsidRPr="00F7579C">
              <w:rPr>
                <w:rFonts w:ascii="Calibri" w:hAnsi="Calibri"/>
                <w:sz w:val="22"/>
                <w:szCs w:val="22"/>
              </w:rPr>
              <w:t>Gesellschaft</w:t>
            </w:r>
            <w:proofErr w:type="spellEnd"/>
            <w:r w:rsidRPr="00F7579C">
              <w:rPr>
                <w:rFonts w:ascii="Calibri" w:hAnsi="Calibri"/>
                <w:sz w:val="22"/>
                <w:szCs w:val="22"/>
              </w:rPr>
              <w:t xml:space="preserve"> </w:t>
            </w:r>
            <w:proofErr w:type="spellStart"/>
            <w:r w:rsidRPr="00F7579C">
              <w:rPr>
                <w:rFonts w:ascii="Calibri" w:hAnsi="Calibri"/>
                <w:sz w:val="22"/>
                <w:szCs w:val="22"/>
              </w:rPr>
              <w:t>für</w:t>
            </w:r>
            <w:proofErr w:type="spellEnd"/>
            <w:r w:rsidRPr="00F7579C">
              <w:rPr>
                <w:rFonts w:ascii="Calibri" w:hAnsi="Calibri"/>
                <w:sz w:val="22"/>
                <w:szCs w:val="22"/>
              </w:rPr>
              <w:t xml:space="preserve"> </w:t>
            </w:r>
            <w:proofErr w:type="spellStart"/>
            <w:r w:rsidRPr="00F7579C">
              <w:rPr>
                <w:rFonts w:ascii="Calibri" w:hAnsi="Calibri"/>
                <w:sz w:val="22"/>
                <w:szCs w:val="22"/>
              </w:rPr>
              <w:t>Internationale</w:t>
            </w:r>
            <w:proofErr w:type="spellEnd"/>
            <w:r w:rsidRPr="00F7579C">
              <w:rPr>
                <w:rFonts w:ascii="Calibri" w:hAnsi="Calibri"/>
                <w:sz w:val="22"/>
                <w:szCs w:val="22"/>
              </w:rPr>
              <w:t xml:space="preserve"> </w:t>
            </w:r>
            <w:proofErr w:type="spellStart"/>
            <w:r w:rsidRPr="00F7579C">
              <w:rPr>
                <w:rFonts w:ascii="Calibri" w:hAnsi="Calibri"/>
                <w:sz w:val="22"/>
                <w:szCs w:val="22"/>
              </w:rPr>
              <w:t>Zusammenarbeit</w:t>
            </w:r>
            <w:proofErr w:type="spellEnd"/>
            <w:r w:rsidRPr="00F7579C">
              <w:rPr>
                <w:rFonts w:ascii="Calibri" w:hAnsi="Calibri"/>
                <w:sz w:val="22"/>
                <w:szCs w:val="22"/>
              </w:rPr>
              <w:t xml:space="preserve"> (GIZ) GmbH</w:t>
            </w:r>
          </w:p>
        </w:tc>
        <w:tc>
          <w:tcPr>
            <w:tcW w:w="3850" w:type="dxa"/>
          </w:tcPr>
          <w:p w:rsidR="007444E8" w:rsidRPr="00F7579C" w:rsidRDefault="007444E8">
            <w:r w:rsidRPr="00F7579C">
              <w:rPr>
                <w:rFonts w:ascii="Calibri" w:hAnsi="Calibri"/>
                <w:bCs/>
                <w:sz w:val="18"/>
                <w:szCs w:val="18"/>
              </w:rPr>
              <w:t>Consultative partners and co-financiers</w:t>
            </w:r>
          </w:p>
        </w:tc>
      </w:tr>
      <w:tr w:rsidR="007444E8" w:rsidRPr="00F7579C" w:rsidTr="00814B49">
        <w:tc>
          <w:tcPr>
            <w:tcW w:w="5726" w:type="dxa"/>
          </w:tcPr>
          <w:p w:rsidR="007444E8" w:rsidRPr="00F7579C" w:rsidRDefault="009076E7" w:rsidP="007444E8">
            <w:pPr>
              <w:rPr>
                <w:rFonts w:ascii="Calibri" w:hAnsi="Calibri"/>
                <w:sz w:val="22"/>
                <w:szCs w:val="22"/>
              </w:rPr>
            </w:pPr>
            <w:r w:rsidRPr="00F7579C">
              <w:rPr>
                <w:rFonts w:ascii="Calibri" w:hAnsi="Calibri"/>
                <w:sz w:val="22"/>
                <w:szCs w:val="22"/>
              </w:rPr>
              <w:t>Moore Foundation</w:t>
            </w:r>
          </w:p>
        </w:tc>
        <w:tc>
          <w:tcPr>
            <w:tcW w:w="3850" w:type="dxa"/>
          </w:tcPr>
          <w:p w:rsidR="007444E8" w:rsidRPr="00F7579C" w:rsidRDefault="007444E8">
            <w:r w:rsidRPr="00F7579C">
              <w:rPr>
                <w:rFonts w:ascii="Calibri" w:hAnsi="Calibri"/>
                <w:bCs/>
                <w:sz w:val="18"/>
                <w:szCs w:val="18"/>
              </w:rPr>
              <w:t>Co-financiers</w:t>
            </w:r>
          </w:p>
        </w:tc>
      </w:tr>
      <w:tr w:rsidR="009076E7" w:rsidRPr="00F7579C" w:rsidTr="009076E7">
        <w:tc>
          <w:tcPr>
            <w:tcW w:w="5726" w:type="dxa"/>
            <w:shd w:val="clear" w:color="auto" w:fill="auto"/>
          </w:tcPr>
          <w:p w:rsidR="009076E7" w:rsidRPr="00F7579C" w:rsidRDefault="009076E7" w:rsidP="007444E8">
            <w:pPr>
              <w:rPr>
                <w:rFonts w:ascii="Calibri" w:hAnsi="Calibri"/>
                <w:sz w:val="22"/>
                <w:szCs w:val="22"/>
              </w:rPr>
            </w:pPr>
            <w:r w:rsidRPr="00F7579C">
              <w:rPr>
                <w:rFonts w:ascii="Calibri" w:hAnsi="Calibri"/>
                <w:sz w:val="22"/>
                <w:szCs w:val="22"/>
              </w:rPr>
              <w:t>Bloomberg Foundation/New Energy Finance</w:t>
            </w:r>
          </w:p>
        </w:tc>
        <w:tc>
          <w:tcPr>
            <w:tcW w:w="3850" w:type="dxa"/>
            <w:shd w:val="clear" w:color="auto" w:fill="auto"/>
          </w:tcPr>
          <w:p w:rsidR="009076E7" w:rsidRPr="00F7579C" w:rsidRDefault="009076E7">
            <w:pPr>
              <w:rPr>
                <w:rFonts w:ascii="Calibri" w:hAnsi="Calibri"/>
                <w:bCs/>
                <w:sz w:val="18"/>
                <w:szCs w:val="18"/>
              </w:rPr>
            </w:pPr>
            <w:r w:rsidRPr="00F7579C">
              <w:rPr>
                <w:rFonts w:ascii="Calibri" w:hAnsi="Calibri"/>
                <w:bCs/>
                <w:sz w:val="18"/>
                <w:szCs w:val="18"/>
              </w:rPr>
              <w:t>Consultative partners and co-financiers</w:t>
            </w:r>
          </w:p>
        </w:tc>
      </w:tr>
      <w:tr w:rsidR="009076E7" w:rsidRPr="00F7579C" w:rsidTr="009076E7">
        <w:tc>
          <w:tcPr>
            <w:tcW w:w="5726" w:type="dxa"/>
            <w:shd w:val="clear" w:color="auto" w:fill="auto"/>
          </w:tcPr>
          <w:p w:rsidR="009076E7" w:rsidRPr="00F7579C" w:rsidRDefault="009076E7" w:rsidP="007444E8">
            <w:pPr>
              <w:rPr>
                <w:rFonts w:ascii="Calibri" w:hAnsi="Calibri"/>
                <w:sz w:val="22"/>
                <w:szCs w:val="22"/>
              </w:rPr>
            </w:pPr>
            <w:r w:rsidRPr="00F7579C">
              <w:rPr>
                <w:rFonts w:ascii="Calibri" w:hAnsi="Calibri"/>
                <w:sz w:val="22"/>
                <w:szCs w:val="22"/>
              </w:rPr>
              <w:t>Verified Carbon Standard &amp; Climate, Community and Biodiversity Alliance (VCS &amp; CCBA)</w:t>
            </w:r>
          </w:p>
        </w:tc>
        <w:tc>
          <w:tcPr>
            <w:tcW w:w="3850" w:type="dxa"/>
            <w:shd w:val="clear" w:color="auto" w:fill="auto"/>
          </w:tcPr>
          <w:p w:rsidR="009076E7" w:rsidRPr="00F7579C" w:rsidRDefault="009076E7">
            <w:pPr>
              <w:rPr>
                <w:rFonts w:ascii="Calibri" w:hAnsi="Calibri"/>
                <w:bCs/>
                <w:sz w:val="18"/>
                <w:szCs w:val="18"/>
              </w:rPr>
            </w:pPr>
            <w:r w:rsidRPr="00F7579C">
              <w:rPr>
                <w:rFonts w:ascii="Calibri" w:hAnsi="Calibri"/>
                <w:bCs/>
                <w:sz w:val="18"/>
                <w:szCs w:val="18"/>
              </w:rPr>
              <w:t>Consultative partners</w:t>
            </w:r>
          </w:p>
        </w:tc>
      </w:tr>
      <w:tr w:rsidR="009076E7" w:rsidRPr="00F7579C" w:rsidTr="009076E7">
        <w:tc>
          <w:tcPr>
            <w:tcW w:w="5726" w:type="dxa"/>
            <w:shd w:val="clear" w:color="auto" w:fill="auto"/>
          </w:tcPr>
          <w:p w:rsidR="009076E7" w:rsidRPr="00F7579C" w:rsidRDefault="009076E7" w:rsidP="009076E7">
            <w:pPr>
              <w:rPr>
                <w:rFonts w:ascii="Calibri" w:hAnsi="Calibri"/>
                <w:sz w:val="22"/>
                <w:szCs w:val="22"/>
              </w:rPr>
            </w:pPr>
            <w:r w:rsidRPr="00F7579C">
              <w:rPr>
                <w:rFonts w:ascii="Calibri" w:hAnsi="Calibri"/>
                <w:sz w:val="22"/>
                <w:szCs w:val="22"/>
              </w:rPr>
              <w:t>Various private sector stakeholders (e.g. Unilever, Bunge)</w:t>
            </w:r>
          </w:p>
        </w:tc>
        <w:tc>
          <w:tcPr>
            <w:tcW w:w="3850" w:type="dxa"/>
            <w:shd w:val="clear" w:color="auto" w:fill="auto"/>
          </w:tcPr>
          <w:p w:rsidR="009076E7" w:rsidRPr="00F7579C" w:rsidRDefault="009076E7">
            <w:pPr>
              <w:rPr>
                <w:rFonts w:ascii="Calibri" w:hAnsi="Calibri"/>
                <w:bCs/>
                <w:sz w:val="18"/>
                <w:szCs w:val="18"/>
              </w:rPr>
            </w:pPr>
            <w:r w:rsidRPr="00F7579C">
              <w:rPr>
                <w:rFonts w:ascii="Calibri" w:hAnsi="Calibri"/>
                <w:bCs/>
                <w:sz w:val="18"/>
                <w:szCs w:val="18"/>
              </w:rPr>
              <w:t>Consultative partners</w:t>
            </w:r>
          </w:p>
        </w:tc>
      </w:tr>
      <w:tr w:rsidR="009076E7" w:rsidRPr="00F7579C" w:rsidTr="009076E7">
        <w:tc>
          <w:tcPr>
            <w:tcW w:w="5726" w:type="dxa"/>
            <w:shd w:val="clear" w:color="auto" w:fill="auto"/>
          </w:tcPr>
          <w:p w:rsidR="009076E7" w:rsidRPr="00F7579C" w:rsidRDefault="009076E7" w:rsidP="009076E7">
            <w:pPr>
              <w:rPr>
                <w:rFonts w:ascii="Calibri" w:hAnsi="Calibri"/>
                <w:sz w:val="22"/>
                <w:szCs w:val="22"/>
              </w:rPr>
            </w:pPr>
            <w:r w:rsidRPr="00F7579C">
              <w:rPr>
                <w:rFonts w:ascii="Calibri" w:hAnsi="Calibri"/>
                <w:sz w:val="22"/>
                <w:szCs w:val="22"/>
              </w:rPr>
              <w:t>Earth Innovation Institute (EII)</w:t>
            </w:r>
          </w:p>
        </w:tc>
        <w:tc>
          <w:tcPr>
            <w:tcW w:w="3850" w:type="dxa"/>
            <w:shd w:val="clear" w:color="auto" w:fill="auto"/>
          </w:tcPr>
          <w:p w:rsidR="009076E7" w:rsidRPr="00F7579C" w:rsidRDefault="009076E7">
            <w:pPr>
              <w:rPr>
                <w:rFonts w:ascii="Calibri" w:hAnsi="Calibri"/>
                <w:bCs/>
                <w:sz w:val="18"/>
                <w:szCs w:val="18"/>
              </w:rPr>
            </w:pPr>
            <w:r w:rsidRPr="00F7579C">
              <w:rPr>
                <w:rFonts w:ascii="Calibri" w:hAnsi="Calibri"/>
                <w:bCs/>
                <w:sz w:val="18"/>
                <w:szCs w:val="18"/>
              </w:rPr>
              <w:t>Consultative partners</w:t>
            </w:r>
          </w:p>
        </w:tc>
      </w:tr>
      <w:tr w:rsidR="009076E7" w:rsidRPr="00F7579C" w:rsidTr="009076E7">
        <w:tc>
          <w:tcPr>
            <w:tcW w:w="5726" w:type="dxa"/>
            <w:shd w:val="clear" w:color="auto" w:fill="auto"/>
          </w:tcPr>
          <w:p w:rsidR="009076E7" w:rsidRPr="00F7579C" w:rsidRDefault="009076E7" w:rsidP="009076E7">
            <w:pPr>
              <w:rPr>
                <w:rFonts w:ascii="Calibri" w:hAnsi="Calibri"/>
                <w:sz w:val="22"/>
                <w:szCs w:val="22"/>
              </w:rPr>
            </w:pPr>
            <w:r w:rsidRPr="00F7579C">
              <w:rPr>
                <w:rFonts w:ascii="Calibri" w:hAnsi="Calibri"/>
                <w:sz w:val="22"/>
                <w:szCs w:val="22"/>
              </w:rPr>
              <w:t>World Resources Institute (WRI)</w:t>
            </w:r>
          </w:p>
        </w:tc>
        <w:tc>
          <w:tcPr>
            <w:tcW w:w="3850" w:type="dxa"/>
            <w:shd w:val="clear" w:color="auto" w:fill="auto"/>
          </w:tcPr>
          <w:p w:rsidR="009076E7" w:rsidRPr="00F7579C" w:rsidRDefault="009076E7">
            <w:pPr>
              <w:rPr>
                <w:rFonts w:ascii="Calibri" w:hAnsi="Calibri"/>
                <w:bCs/>
                <w:sz w:val="18"/>
                <w:szCs w:val="18"/>
              </w:rPr>
            </w:pPr>
            <w:r w:rsidRPr="00F7579C">
              <w:rPr>
                <w:rFonts w:ascii="Calibri" w:hAnsi="Calibri"/>
                <w:bCs/>
                <w:sz w:val="18"/>
                <w:szCs w:val="18"/>
              </w:rPr>
              <w:t>Consultative partners</w:t>
            </w:r>
          </w:p>
        </w:tc>
      </w:tr>
      <w:tr w:rsidR="009076E7" w:rsidRPr="00F7579C" w:rsidTr="009076E7">
        <w:tc>
          <w:tcPr>
            <w:tcW w:w="5726" w:type="dxa"/>
            <w:shd w:val="clear" w:color="auto" w:fill="auto"/>
          </w:tcPr>
          <w:p w:rsidR="009076E7" w:rsidRPr="00F7579C" w:rsidRDefault="009076E7" w:rsidP="009076E7">
            <w:pPr>
              <w:rPr>
                <w:rFonts w:ascii="Calibri" w:hAnsi="Calibri"/>
                <w:sz w:val="22"/>
                <w:szCs w:val="22"/>
              </w:rPr>
            </w:pPr>
            <w:r w:rsidRPr="00F7579C">
              <w:rPr>
                <w:rFonts w:ascii="Calibri" w:hAnsi="Calibri"/>
                <w:sz w:val="22"/>
                <w:szCs w:val="22"/>
              </w:rPr>
              <w:t>World Wildlife Fund (WWF)</w:t>
            </w:r>
          </w:p>
        </w:tc>
        <w:tc>
          <w:tcPr>
            <w:tcW w:w="3850" w:type="dxa"/>
            <w:shd w:val="clear" w:color="auto" w:fill="auto"/>
          </w:tcPr>
          <w:p w:rsidR="009076E7" w:rsidRPr="00F7579C" w:rsidRDefault="009076E7">
            <w:pPr>
              <w:rPr>
                <w:rFonts w:ascii="Calibri" w:hAnsi="Calibri"/>
                <w:bCs/>
                <w:sz w:val="18"/>
                <w:szCs w:val="18"/>
              </w:rPr>
            </w:pPr>
            <w:r w:rsidRPr="00F7579C">
              <w:rPr>
                <w:rFonts w:ascii="Calibri" w:hAnsi="Calibri"/>
                <w:bCs/>
                <w:sz w:val="18"/>
                <w:szCs w:val="18"/>
              </w:rPr>
              <w:t>Consultative partners</w:t>
            </w:r>
          </w:p>
        </w:tc>
      </w:tr>
      <w:tr w:rsidR="005E1B4F" w:rsidRPr="00040DE9" w:rsidTr="00814B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3"/>
        </w:trPr>
        <w:tc>
          <w:tcPr>
            <w:tcW w:w="9576" w:type="dxa"/>
            <w:gridSpan w:val="2"/>
          </w:tcPr>
          <w:p w:rsidR="005E1B4F" w:rsidRPr="00040DE9" w:rsidRDefault="005E1B4F" w:rsidP="005E1B4F">
            <w:pPr>
              <w:rPr>
                <w:rFonts w:ascii="Calibri" w:hAnsi="Calibri"/>
                <w:color w:val="FF0000"/>
                <w:sz w:val="22"/>
                <w:szCs w:val="22"/>
              </w:rPr>
            </w:pPr>
          </w:p>
        </w:tc>
      </w:tr>
    </w:tbl>
    <w:p w:rsidR="006621A4" w:rsidRPr="0070783D" w:rsidRDefault="006621A4" w:rsidP="0070783D">
      <w:pPr>
        <w:pStyle w:val="Footer"/>
        <w:widowControl w:val="0"/>
        <w:rPr>
          <w:rFonts w:ascii="Calibri" w:hAnsi="Calibri"/>
          <w:color w:val="0D0D0D"/>
          <w:sz w:val="22"/>
          <w:szCs w:val="22"/>
        </w:rPr>
      </w:pPr>
      <w:r w:rsidRPr="0070783D">
        <w:rPr>
          <w:rFonts w:ascii="Calibri" w:hAnsi="Calibri"/>
          <w:b/>
          <w:color w:val="0D0D0D"/>
          <w:sz w:val="22"/>
          <w:szCs w:val="22"/>
          <w:u w:val="single"/>
        </w:rPr>
        <w:t>A.3. Risks</w:t>
      </w:r>
      <w:r w:rsidRPr="0070783D">
        <w:rPr>
          <w:rFonts w:ascii="Calibri" w:hAnsi="Calibri"/>
          <w:color w:val="0D0D0D"/>
          <w:sz w:val="22"/>
          <w:szCs w:val="22"/>
        </w:rPr>
        <w:t xml:space="preserve"> </w:t>
      </w:r>
    </w:p>
    <w:p w:rsidR="00175F78" w:rsidRPr="0070783D" w:rsidRDefault="00175F78" w:rsidP="0070783D">
      <w:pPr>
        <w:rPr>
          <w:rFonts w:ascii="Calibri" w:hAnsi="Calibri"/>
          <w:bCs/>
          <w:sz w:val="22"/>
          <w:szCs w:val="22"/>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170"/>
        <w:gridCol w:w="5130"/>
      </w:tblGrid>
      <w:tr w:rsidR="00175F78" w:rsidRPr="0070783D" w:rsidTr="00175F78">
        <w:tc>
          <w:tcPr>
            <w:tcW w:w="3420" w:type="dxa"/>
          </w:tcPr>
          <w:p w:rsidR="00175F78" w:rsidRPr="0070783D" w:rsidRDefault="00175F78" w:rsidP="0070783D">
            <w:pPr>
              <w:rPr>
                <w:rFonts w:ascii="Calibri" w:hAnsi="Calibri"/>
                <w:b/>
                <w:bCs/>
                <w:sz w:val="22"/>
                <w:szCs w:val="22"/>
              </w:rPr>
            </w:pPr>
            <w:r w:rsidRPr="0070783D">
              <w:rPr>
                <w:rFonts w:ascii="Calibri" w:hAnsi="Calibri"/>
                <w:b/>
                <w:bCs/>
                <w:sz w:val="22"/>
                <w:szCs w:val="22"/>
              </w:rPr>
              <w:t>RISK</w:t>
            </w:r>
          </w:p>
        </w:tc>
        <w:tc>
          <w:tcPr>
            <w:tcW w:w="1170" w:type="dxa"/>
          </w:tcPr>
          <w:p w:rsidR="00175F78" w:rsidRPr="0070783D" w:rsidRDefault="00175F78" w:rsidP="0070783D">
            <w:pPr>
              <w:rPr>
                <w:rFonts w:ascii="Calibri" w:hAnsi="Calibri"/>
                <w:b/>
                <w:bCs/>
                <w:sz w:val="22"/>
                <w:szCs w:val="22"/>
              </w:rPr>
            </w:pPr>
            <w:r w:rsidRPr="0070783D">
              <w:rPr>
                <w:rFonts w:ascii="Calibri" w:hAnsi="Calibri"/>
                <w:b/>
                <w:bCs/>
                <w:sz w:val="22"/>
                <w:szCs w:val="22"/>
              </w:rPr>
              <w:t>Low, Moderate or High Risk</w:t>
            </w:r>
          </w:p>
        </w:tc>
        <w:tc>
          <w:tcPr>
            <w:tcW w:w="5130" w:type="dxa"/>
          </w:tcPr>
          <w:p w:rsidR="00175F78" w:rsidRPr="0070783D" w:rsidRDefault="00175F78" w:rsidP="0070783D">
            <w:pPr>
              <w:rPr>
                <w:rFonts w:ascii="Calibri" w:hAnsi="Calibri"/>
                <w:b/>
                <w:bCs/>
                <w:sz w:val="22"/>
                <w:szCs w:val="22"/>
              </w:rPr>
            </w:pPr>
            <w:r w:rsidRPr="0070783D">
              <w:rPr>
                <w:rFonts w:ascii="Calibri" w:hAnsi="Calibri"/>
                <w:b/>
                <w:bCs/>
                <w:sz w:val="22"/>
                <w:szCs w:val="22"/>
              </w:rPr>
              <w:t>Risk Mitigation Strategy</w:t>
            </w:r>
          </w:p>
        </w:tc>
      </w:tr>
      <w:tr w:rsidR="00175F78" w:rsidRPr="0070783D" w:rsidTr="00175F78">
        <w:tc>
          <w:tcPr>
            <w:tcW w:w="3420" w:type="dxa"/>
          </w:tcPr>
          <w:p w:rsidR="00175F78" w:rsidRPr="0070783D" w:rsidRDefault="00175F78" w:rsidP="0070783D">
            <w:pPr>
              <w:rPr>
                <w:rFonts w:ascii="Calibri" w:hAnsi="Calibri"/>
                <w:bCs/>
                <w:sz w:val="22"/>
                <w:szCs w:val="22"/>
              </w:rPr>
            </w:pPr>
            <w:r w:rsidRPr="0070783D">
              <w:rPr>
                <w:rFonts w:ascii="Calibri" w:hAnsi="Calibri"/>
                <w:bCs/>
                <w:sz w:val="22"/>
                <w:szCs w:val="22"/>
              </w:rPr>
              <w:t>Scope creep: due to complexity of topic, inability to narrow research focus in order to determine and deliver findings;</w:t>
            </w:r>
          </w:p>
        </w:tc>
        <w:tc>
          <w:tcPr>
            <w:tcW w:w="1170" w:type="dxa"/>
          </w:tcPr>
          <w:p w:rsidR="00175F78" w:rsidRPr="0070783D" w:rsidRDefault="00175F78" w:rsidP="0070783D">
            <w:pPr>
              <w:rPr>
                <w:rFonts w:ascii="Calibri" w:hAnsi="Calibri"/>
                <w:bCs/>
                <w:sz w:val="22"/>
                <w:szCs w:val="22"/>
              </w:rPr>
            </w:pPr>
            <w:r w:rsidRPr="0070783D">
              <w:rPr>
                <w:rFonts w:ascii="Calibri" w:hAnsi="Calibri"/>
                <w:bCs/>
                <w:sz w:val="22"/>
                <w:szCs w:val="22"/>
              </w:rPr>
              <w:t>M</w:t>
            </w:r>
          </w:p>
        </w:tc>
        <w:tc>
          <w:tcPr>
            <w:tcW w:w="5130" w:type="dxa"/>
          </w:tcPr>
          <w:p w:rsidR="00175F78" w:rsidRPr="0070783D" w:rsidRDefault="00175F78" w:rsidP="0070783D">
            <w:pPr>
              <w:rPr>
                <w:rFonts w:ascii="Calibri" w:hAnsi="Calibri"/>
                <w:bCs/>
                <w:sz w:val="22"/>
                <w:szCs w:val="22"/>
              </w:rPr>
            </w:pPr>
            <w:r w:rsidRPr="0070783D">
              <w:rPr>
                <w:rFonts w:ascii="Calibri" w:hAnsi="Calibri"/>
                <w:bCs/>
                <w:sz w:val="22"/>
                <w:szCs w:val="22"/>
              </w:rPr>
              <w:t>Given the massive size and scope of the global commodity markets, as well as the broad application of sustainability certifications, this project will be challenged to identify and stick to the most relevant market segments and questions. This will require us to dedicate significant resources at the front end of the research process to clearly define our research agenda, strategy, milestones, variables and exclusions.</w:t>
            </w:r>
          </w:p>
        </w:tc>
      </w:tr>
      <w:tr w:rsidR="00175F78" w:rsidRPr="0070783D" w:rsidTr="00175F78">
        <w:tc>
          <w:tcPr>
            <w:tcW w:w="3420" w:type="dxa"/>
          </w:tcPr>
          <w:p w:rsidR="00175F78" w:rsidRPr="0070783D" w:rsidRDefault="00175F78" w:rsidP="0070783D">
            <w:pPr>
              <w:rPr>
                <w:rFonts w:ascii="Calibri" w:hAnsi="Calibri"/>
                <w:bCs/>
                <w:sz w:val="22"/>
                <w:szCs w:val="22"/>
              </w:rPr>
            </w:pPr>
            <w:r w:rsidRPr="0070783D">
              <w:rPr>
                <w:rFonts w:ascii="Calibri" w:hAnsi="Calibri"/>
                <w:bCs/>
                <w:sz w:val="22"/>
                <w:szCs w:val="22"/>
              </w:rPr>
              <w:t>Business-sensitive data collection topics may deter corporates with visible international brands from contributing data at a meaningful depth;</w:t>
            </w:r>
          </w:p>
        </w:tc>
        <w:tc>
          <w:tcPr>
            <w:tcW w:w="1170" w:type="dxa"/>
          </w:tcPr>
          <w:p w:rsidR="00175F78" w:rsidRPr="0070783D" w:rsidRDefault="00175F78" w:rsidP="0070783D">
            <w:pPr>
              <w:rPr>
                <w:rFonts w:ascii="Calibri" w:hAnsi="Calibri"/>
                <w:bCs/>
                <w:sz w:val="22"/>
                <w:szCs w:val="22"/>
              </w:rPr>
            </w:pPr>
            <w:r w:rsidRPr="0070783D">
              <w:rPr>
                <w:rFonts w:ascii="Calibri" w:hAnsi="Calibri"/>
                <w:bCs/>
                <w:sz w:val="22"/>
                <w:szCs w:val="22"/>
              </w:rPr>
              <w:t>M</w:t>
            </w:r>
          </w:p>
        </w:tc>
        <w:tc>
          <w:tcPr>
            <w:tcW w:w="5130" w:type="dxa"/>
          </w:tcPr>
          <w:p w:rsidR="00175F78" w:rsidRPr="0070783D" w:rsidRDefault="00175F78" w:rsidP="0070783D">
            <w:pPr>
              <w:rPr>
                <w:rFonts w:ascii="Calibri" w:hAnsi="Calibri"/>
                <w:bCs/>
                <w:color w:val="FF0000"/>
                <w:sz w:val="22"/>
                <w:szCs w:val="22"/>
              </w:rPr>
            </w:pPr>
            <w:r w:rsidRPr="0070783D">
              <w:rPr>
                <w:rFonts w:ascii="Calibri" w:hAnsi="Calibri"/>
                <w:bCs/>
                <w:sz w:val="22"/>
                <w:szCs w:val="22"/>
              </w:rPr>
              <w:t>Because this research project aims to provide market data based on cost and profit variables, we anticipate that companies may be reticent to share such sensitive business information with a third party. This will require us to: 1) Execute non-disclosure agreements with data contributors upon request, and factor the time required of any associated bureaucracy into our project timeline; 2) communicate our reputation and procedures for protecting confidential business information; and 3) establish rapport with significant data contributors early in the research project in order to maximize their level of comfort with our research parameters.</w:t>
            </w:r>
          </w:p>
        </w:tc>
      </w:tr>
      <w:tr w:rsidR="00175F78" w:rsidRPr="0070783D" w:rsidTr="00175F78">
        <w:tc>
          <w:tcPr>
            <w:tcW w:w="3420" w:type="dxa"/>
          </w:tcPr>
          <w:p w:rsidR="00175F78" w:rsidRPr="0070783D" w:rsidRDefault="00175F78" w:rsidP="0070783D">
            <w:pPr>
              <w:rPr>
                <w:rFonts w:ascii="Calibri" w:hAnsi="Calibri"/>
                <w:bCs/>
                <w:sz w:val="22"/>
                <w:szCs w:val="22"/>
              </w:rPr>
            </w:pPr>
            <w:r w:rsidRPr="0070783D">
              <w:rPr>
                <w:rFonts w:ascii="Calibri" w:hAnsi="Calibri"/>
                <w:bCs/>
                <w:sz w:val="22"/>
                <w:szCs w:val="22"/>
              </w:rPr>
              <w:t>Survey/Research fatigue among relevant entities;</w:t>
            </w:r>
          </w:p>
        </w:tc>
        <w:tc>
          <w:tcPr>
            <w:tcW w:w="1170" w:type="dxa"/>
          </w:tcPr>
          <w:p w:rsidR="00175F78" w:rsidRPr="0070783D" w:rsidRDefault="00175F78" w:rsidP="0070783D">
            <w:pPr>
              <w:rPr>
                <w:rFonts w:ascii="Calibri" w:hAnsi="Calibri"/>
                <w:bCs/>
                <w:sz w:val="22"/>
                <w:szCs w:val="22"/>
              </w:rPr>
            </w:pPr>
            <w:r w:rsidRPr="0070783D">
              <w:rPr>
                <w:rFonts w:ascii="Calibri" w:hAnsi="Calibri"/>
                <w:bCs/>
                <w:sz w:val="22"/>
                <w:szCs w:val="22"/>
              </w:rPr>
              <w:t>L</w:t>
            </w:r>
          </w:p>
        </w:tc>
        <w:tc>
          <w:tcPr>
            <w:tcW w:w="5130" w:type="dxa"/>
          </w:tcPr>
          <w:p w:rsidR="00175F78" w:rsidRPr="0070783D" w:rsidRDefault="00175F78" w:rsidP="0070783D">
            <w:pPr>
              <w:rPr>
                <w:rFonts w:ascii="Calibri" w:hAnsi="Calibri"/>
                <w:bCs/>
                <w:sz w:val="22"/>
                <w:szCs w:val="22"/>
              </w:rPr>
            </w:pPr>
            <w:r w:rsidRPr="0070783D">
              <w:rPr>
                <w:rFonts w:ascii="Calibri" w:hAnsi="Calibri"/>
                <w:sz w:val="22"/>
                <w:szCs w:val="22"/>
              </w:rPr>
              <w:t>Many of the organizations we intend to survey and gain insight from are already the target of several research organizations’ efforts. Thus, they may be reticent to provide additional information to another research organization, as doing so is perceived as a sometimes significant time-cost. This will require us to: 1) establish the critical and unique nature of our data collection and anticipated report; 2) the report’s relevance to their sustainability initiative and information needs; 3) engage significant players directly and early in the development of the research product; and 4) as often as possible, partner with existing data collection efforts to minimize research duplication.</w:t>
            </w:r>
          </w:p>
        </w:tc>
      </w:tr>
      <w:tr w:rsidR="00175F78" w:rsidRPr="0070783D" w:rsidTr="00175F78">
        <w:tc>
          <w:tcPr>
            <w:tcW w:w="3420" w:type="dxa"/>
          </w:tcPr>
          <w:p w:rsidR="00175F78" w:rsidRPr="0070783D" w:rsidRDefault="00175F78" w:rsidP="0070783D">
            <w:pPr>
              <w:rPr>
                <w:rFonts w:ascii="Calibri" w:hAnsi="Calibri"/>
                <w:bCs/>
                <w:sz w:val="22"/>
                <w:szCs w:val="22"/>
              </w:rPr>
            </w:pPr>
            <w:r w:rsidRPr="0070783D">
              <w:rPr>
                <w:rFonts w:ascii="Calibri" w:hAnsi="Calibri"/>
                <w:bCs/>
                <w:sz w:val="22"/>
                <w:szCs w:val="22"/>
              </w:rPr>
              <w:t>With respect to the proposed REDD+ Bond, lack of continuity at the ministerial level</w:t>
            </w:r>
          </w:p>
        </w:tc>
        <w:tc>
          <w:tcPr>
            <w:tcW w:w="1170" w:type="dxa"/>
          </w:tcPr>
          <w:p w:rsidR="00175F78" w:rsidRPr="0070783D" w:rsidRDefault="00175F78" w:rsidP="0070783D">
            <w:pPr>
              <w:rPr>
                <w:rFonts w:ascii="Calibri" w:hAnsi="Calibri"/>
                <w:bCs/>
                <w:sz w:val="22"/>
                <w:szCs w:val="22"/>
              </w:rPr>
            </w:pPr>
            <w:r w:rsidRPr="0070783D">
              <w:rPr>
                <w:rFonts w:ascii="Calibri" w:hAnsi="Calibri"/>
                <w:bCs/>
                <w:sz w:val="22"/>
                <w:szCs w:val="22"/>
              </w:rPr>
              <w:t>M</w:t>
            </w:r>
          </w:p>
        </w:tc>
        <w:tc>
          <w:tcPr>
            <w:tcW w:w="5130" w:type="dxa"/>
          </w:tcPr>
          <w:p w:rsidR="00175F78" w:rsidRPr="0070783D" w:rsidRDefault="00175F78" w:rsidP="0070783D">
            <w:pPr>
              <w:rPr>
                <w:rFonts w:ascii="Calibri" w:hAnsi="Calibri"/>
                <w:bCs/>
                <w:sz w:val="22"/>
                <w:szCs w:val="22"/>
              </w:rPr>
            </w:pPr>
            <w:r w:rsidRPr="0070783D">
              <w:rPr>
                <w:rFonts w:ascii="Calibri" w:hAnsi="Calibri"/>
                <w:bCs/>
                <w:sz w:val="22"/>
                <w:szCs w:val="22"/>
              </w:rPr>
              <w:t xml:space="preserve">Forest Trends has worked to establish strong relationships with policy leaders in multiple jurisdictions. While a change in leadership could potentially jeopardize the viability of a REDD+ Bond launch in one jurisdiction, we have made a significant effort to mitigate this risk by developing redundant relationships with political leaders in other candidate jurisdictions. </w:t>
            </w:r>
          </w:p>
        </w:tc>
      </w:tr>
      <w:tr w:rsidR="00175F78" w:rsidRPr="0070783D" w:rsidTr="00175F78">
        <w:tc>
          <w:tcPr>
            <w:tcW w:w="3420" w:type="dxa"/>
          </w:tcPr>
          <w:p w:rsidR="00175F78" w:rsidRPr="0070783D" w:rsidRDefault="00175F78" w:rsidP="0070783D">
            <w:pPr>
              <w:rPr>
                <w:rFonts w:ascii="Calibri" w:hAnsi="Calibri"/>
                <w:bCs/>
                <w:sz w:val="22"/>
                <w:szCs w:val="22"/>
              </w:rPr>
            </w:pPr>
            <w:r w:rsidRPr="0070783D">
              <w:rPr>
                <w:rFonts w:ascii="Calibri" w:hAnsi="Calibri"/>
                <w:bCs/>
                <w:sz w:val="22"/>
                <w:szCs w:val="22"/>
              </w:rPr>
              <w:t xml:space="preserve">With respect to the proposed REDD+ Bond, failure to align international donors, national and sub-national finance ministries, and private investors to implement the mechanism </w:t>
            </w:r>
          </w:p>
        </w:tc>
        <w:tc>
          <w:tcPr>
            <w:tcW w:w="1170" w:type="dxa"/>
          </w:tcPr>
          <w:p w:rsidR="00175F78" w:rsidRPr="0070783D" w:rsidRDefault="00175F78" w:rsidP="0070783D">
            <w:pPr>
              <w:rPr>
                <w:rFonts w:ascii="Calibri" w:hAnsi="Calibri"/>
                <w:bCs/>
                <w:sz w:val="22"/>
                <w:szCs w:val="22"/>
              </w:rPr>
            </w:pPr>
            <w:r w:rsidRPr="0070783D">
              <w:rPr>
                <w:rFonts w:ascii="Calibri" w:hAnsi="Calibri"/>
                <w:bCs/>
                <w:sz w:val="22"/>
                <w:szCs w:val="22"/>
              </w:rPr>
              <w:t>M</w:t>
            </w:r>
          </w:p>
        </w:tc>
        <w:tc>
          <w:tcPr>
            <w:tcW w:w="5130" w:type="dxa"/>
          </w:tcPr>
          <w:p w:rsidR="00175F78" w:rsidRPr="0070783D" w:rsidRDefault="00175F78" w:rsidP="0070783D">
            <w:pPr>
              <w:rPr>
                <w:rFonts w:ascii="Calibri" w:hAnsi="Calibri"/>
                <w:bCs/>
                <w:sz w:val="22"/>
                <w:szCs w:val="22"/>
              </w:rPr>
            </w:pPr>
            <w:r w:rsidRPr="0070783D">
              <w:rPr>
                <w:rFonts w:ascii="Calibri" w:hAnsi="Calibri"/>
                <w:bCs/>
                <w:sz w:val="22"/>
                <w:szCs w:val="22"/>
              </w:rPr>
              <w:t xml:space="preserve">Again, we attempt to mitigate this risk by building “redundancy” into our project design – in this case, by remaining flexible with respect to the design of the REDD+ Bond or other potential finance model. We will adjust recommendations in step with changing policy and business ecosystems.   </w:t>
            </w:r>
          </w:p>
        </w:tc>
      </w:tr>
    </w:tbl>
    <w:p w:rsidR="00175F78" w:rsidRPr="0070783D" w:rsidRDefault="00175F78" w:rsidP="0070783D">
      <w:pPr>
        <w:pStyle w:val="Footer"/>
        <w:widowControl w:val="0"/>
        <w:rPr>
          <w:rFonts w:ascii="Calibri" w:hAnsi="Calibri"/>
          <w:color w:val="0D0D0D"/>
          <w:sz w:val="22"/>
          <w:szCs w:val="22"/>
        </w:rPr>
      </w:pPr>
    </w:p>
    <w:p w:rsidR="009A425F" w:rsidRPr="0070783D" w:rsidRDefault="006621A4" w:rsidP="0070783D">
      <w:pPr>
        <w:pStyle w:val="Footer"/>
        <w:widowControl w:val="0"/>
        <w:rPr>
          <w:rFonts w:ascii="Calibri" w:hAnsi="Calibri"/>
          <w:b/>
          <w:color w:val="0D0D0D"/>
          <w:sz w:val="22"/>
          <w:szCs w:val="22"/>
          <w:u w:val="single"/>
        </w:rPr>
      </w:pPr>
      <w:r w:rsidRPr="0070783D">
        <w:rPr>
          <w:rFonts w:ascii="Calibri" w:hAnsi="Calibri"/>
          <w:b/>
          <w:color w:val="0D0D0D"/>
          <w:sz w:val="22"/>
          <w:szCs w:val="22"/>
          <w:u w:val="single"/>
        </w:rPr>
        <w:t>A.4. Coordination</w:t>
      </w:r>
    </w:p>
    <w:p w:rsidR="009A425F" w:rsidRPr="0070783D" w:rsidRDefault="009A425F" w:rsidP="0070783D">
      <w:pPr>
        <w:pStyle w:val="Footer"/>
        <w:widowControl w:val="0"/>
        <w:rPr>
          <w:rFonts w:ascii="Calibri" w:hAnsi="Calibri"/>
          <w:b/>
          <w:color w:val="0D0D0D"/>
          <w:sz w:val="22"/>
          <w:szCs w:val="22"/>
          <w:u w:val="single"/>
        </w:rPr>
      </w:pPr>
    </w:p>
    <w:p w:rsidR="0070783D" w:rsidRPr="0070783D" w:rsidRDefault="0070783D" w:rsidP="00F7579C">
      <w:pPr>
        <w:pStyle w:val="ISEALbodycopy"/>
      </w:pPr>
      <w:r w:rsidRPr="0070783D">
        <w:t xml:space="preserve">This project targets the core of Forest Trends’ mission, to expand the incorporation of ecosystem services’ value into business, policy and personal decision-making. As such, it will not result in the creation of a new research program, but will cut across and leverage the work, contacts and resources of several existing Forest Trends initiatives – most significantly impacting Ecosystem Marketplace, but also engaging the Public-Private Co-finance Initiative, the Forest Trade and Finance Initiative, the </w:t>
      </w:r>
      <w:proofErr w:type="spellStart"/>
      <w:r w:rsidRPr="0070783D">
        <w:t>Katoomba</w:t>
      </w:r>
      <w:proofErr w:type="spellEnd"/>
      <w:r w:rsidRPr="0070783D">
        <w:t xml:space="preserve"> Incubator and the Communities and Markets Initiative, in particular.</w:t>
      </w:r>
    </w:p>
    <w:p w:rsidR="0070783D" w:rsidRPr="0070783D" w:rsidRDefault="0070783D" w:rsidP="00F7579C">
      <w:pPr>
        <w:pStyle w:val="ISEALbodycopy"/>
      </w:pPr>
    </w:p>
    <w:p w:rsidR="0070783D" w:rsidRPr="0070783D" w:rsidRDefault="0070783D" w:rsidP="00F7579C">
      <w:pPr>
        <w:pStyle w:val="ISEALbodycopy"/>
      </w:pPr>
      <w:r w:rsidRPr="0070783D">
        <w:t xml:space="preserve">Externally, and as described throughout previous sections, “strengthening relationships with key stakeholders” is a primary deliverable of this project – recognizing that research and data partnerships and government relationships are absolutely necessary to deliver on other aspects of the project. In particular, this includes collaboration with other tracking and analytical initiatives led by organizations like IDH, the Earth Innovation Institute, WRI, WWF, CDP, and SSI, to identify knowledge gaps, needs, and best practice. Additionally, the content of this project will require collaboration with certification organizations that track their own projects and associated corporate commitments (when known), including Rainforest Alliance, </w:t>
      </w:r>
      <w:proofErr w:type="spellStart"/>
      <w:r w:rsidRPr="0070783D">
        <w:t>Fairtrade</w:t>
      </w:r>
      <w:proofErr w:type="spellEnd"/>
      <w:r w:rsidRPr="0070783D">
        <w:t xml:space="preserve">, the </w:t>
      </w:r>
      <w:proofErr w:type="spellStart"/>
      <w:r w:rsidRPr="0070783D">
        <w:t>Programme</w:t>
      </w:r>
      <w:proofErr w:type="spellEnd"/>
      <w:r w:rsidRPr="0070783D">
        <w:t xml:space="preserve"> for the Endorsement of Forest Certification, and various commodity roundtables. In order to access relevant market actors – in particular, corporate producers/buyers – we will engage with business-facing programs like the Consumer Goods Forum and/or the Tropical Forest Alliance. Each of these programs is independent and well-established, and has agreed to support this research.          </w:t>
      </w:r>
    </w:p>
    <w:p w:rsidR="0070783D" w:rsidRDefault="0070783D" w:rsidP="00F7579C">
      <w:pPr>
        <w:pStyle w:val="ISEALbodycopy"/>
      </w:pPr>
    </w:p>
    <w:p w:rsidR="002C7F70" w:rsidRPr="00F7579C" w:rsidRDefault="001E5479" w:rsidP="00F7579C">
      <w:pPr>
        <w:pStyle w:val="ISEALbodycopy"/>
      </w:pPr>
      <w:r w:rsidRPr="00F7579C">
        <w:t>Select r</w:t>
      </w:r>
      <w:r w:rsidR="007444E8" w:rsidRPr="00F7579C">
        <w:t>epresentatives of</w:t>
      </w:r>
      <w:r w:rsidR="002C7F70" w:rsidRPr="00F7579C">
        <w:t xml:space="preserve"> private sector,</w:t>
      </w:r>
      <w:r w:rsidR="00FC16F3">
        <w:t xml:space="preserve"> indigenous communities,</w:t>
      </w:r>
      <w:r w:rsidR="002C7F70" w:rsidRPr="00F7579C">
        <w:t xml:space="preserve"> relevant international and local NGOs</w:t>
      </w:r>
      <w:r w:rsidRPr="00F7579C">
        <w:t xml:space="preserve"> </w:t>
      </w:r>
      <w:r w:rsidR="002C7F70" w:rsidRPr="00F7579C">
        <w:t xml:space="preserve">and major co-financers </w:t>
      </w:r>
      <w:r w:rsidRPr="00F7579C">
        <w:t>will be invited to participate in a</w:t>
      </w:r>
      <w:r w:rsidR="002C7F70" w:rsidRPr="00F7579C">
        <w:t xml:space="preserve"> Steering Committee </w:t>
      </w:r>
      <w:r w:rsidRPr="00F7579C">
        <w:t xml:space="preserve">and/or Advisory Body </w:t>
      </w:r>
      <w:r w:rsidR="002C7F70" w:rsidRPr="00F7579C">
        <w:t xml:space="preserve">to provide guidance and facilitate cross-sector coordination.  The GEF Implementing Agency (UNEP) will be part of the project Steering Committee and will also contribute to ensuring that appropriate linkages and coordination is maintained with relevant programs of all other relevant UN agencies, the UN REDD programs, the UN Finance Initiative, as well as with global environmental conventions and particularly with UNFCCC, CBD and UNCCD as well as the newly formed IPBES.  </w:t>
      </w:r>
    </w:p>
    <w:p w:rsidR="009A425F" w:rsidRPr="0070783D" w:rsidRDefault="009A425F" w:rsidP="0070783D">
      <w:pPr>
        <w:pStyle w:val="Footer"/>
        <w:widowControl w:val="0"/>
        <w:rPr>
          <w:rFonts w:ascii="Calibri" w:hAnsi="Calibri"/>
          <w:b/>
          <w:color w:val="0D0D0D"/>
          <w:sz w:val="22"/>
          <w:szCs w:val="22"/>
          <w:u w:val="single"/>
        </w:rPr>
      </w:pPr>
    </w:p>
    <w:p w:rsidR="006621A4" w:rsidRPr="0070783D" w:rsidRDefault="006621A4" w:rsidP="0070783D">
      <w:pPr>
        <w:pStyle w:val="Footer"/>
        <w:widowControl w:val="0"/>
        <w:rPr>
          <w:rFonts w:ascii="Calibri" w:hAnsi="Calibri"/>
          <w:b/>
          <w:smallCaps/>
          <w:color w:val="0D0D0D"/>
          <w:sz w:val="22"/>
          <w:szCs w:val="22"/>
        </w:rPr>
      </w:pPr>
      <w:r w:rsidRPr="0070783D">
        <w:rPr>
          <w:rFonts w:ascii="Calibri" w:hAnsi="Calibri"/>
          <w:color w:val="0D0D0D"/>
          <w:sz w:val="22"/>
          <w:szCs w:val="22"/>
        </w:rPr>
        <w:t xml:space="preserve"> </w:t>
      </w:r>
      <w:r w:rsidRPr="0070783D">
        <w:rPr>
          <w:rFonts w:ascii="Calibri" w:hAnsi="Calibri"/>
          <w:b/>
          <w:smallCaps/>
          <w:color w:val="0D0D0D"/>
          <w:sz w:val="22"/>
          <w:szCs w:val="22"/>
        </w:rPr>
        <w:t>Description of the consistency of the project with:</w:t>
      </w:r>
    </w:p>
    <w:p w:rsidR="006621A4" w:rsidRPr="0070783D" w:rsidRDefault="006621A4" w:rsidP="0070783D">
      <w:pPr>
        <w:pStyle w:val="Footer"/>
        <w:widowControl w:val="0"/>
        <w:tabs>
          <w:tab w:val="clear" w:pos="4320"/>
          <w:tab w:val="clear" w:pos="8640"/>
          <w:tab w:val="left" w:pos="-90"/>
          <w:tab w:val="left" w:pos="270"/>
          <w:tab w:val="left" w:pos="360"/>
        </w:tabs>
        <w:rPr>
          <w:rFonts w:ascii="Calibri" w:hAnsi="Calibri"/>
          <w:b/>
          <w:smallCaps/>
          <w:color w:val="0D0D0D"/>
          <w:sz w:val="22"/>
          <w:szCs w:val="22"/>
        </w:rPr>
      </w:pPr>
    </w:p>
    <w:p w:rsidR="00F7579C" w:rsidRDefault="006621A4" w:rsidP="0070783D">
      <w:pPr>
        <w:widowControl w:val="0"/>
        <w:rPr>
          <w:rFonts w:ascii="Calibri" w:hAnsi="Calibri"/>
          <w:color w:val="0D0D0D"/>
          <w:sz w:val="22"/>
          <w:szCs w:val="22"/>
        </w:rPr>
      </w:pPr>
      <w:r w:rsidRPr="0070783D">
        <w:rPr>
          <w:rFonts w:ascii="Calibri" w:hAnsi="Calibri"/>
          <w:b/>
          <w:color w:val="0D0D0D"/>
          <w:sz w:val="22"/>
          <w:szCs w:val="22"/>
          <w:u w:val="single"/>
        </w:rPr>
        <w:t xml:space="preserve">B.1.National strategies and plans or reports and assessments under relevant </w:t>
      </w:r>
      <w:r w:rsidRPr="0070783D">
        <w:rPr>
          <w:rFonts w:ascii="Calibri" w:hAnsi="Calibri"/>
          <w:b/>
          <w:color w:val="0D0D0D"/>
          <w:sz w:val="22"/>
          <w:szCs w:val="22"/>
          <w:u w:val="single"/>
        </w:rPr>
        <w:br/>
        <w:t>conventions</w:t>
      </w:r>
      <w:r w:rsidRPr="0070783D">
        <w:rPr>
          <w:rFonts w:ascii="Calibri" w:hAnsi="Calibri"/>
          <w:color w:val="0D0D0D"/>
          <w:sz w:val="22"/>
          <w:szCs w:val="22"/>
        </w:rPr>
        <w:t>, if applicable, i.e. NAPAs, NAPs, NBSAPs, National Communications</w:t>
      </w:r>
      <w:r w:rsidR="004F088B" w:rsidRPr="0070783D">
        <w:rPr>
          <w:rFonts w:ascii="Calibri" w:hAnsi="Calibri"/>
          <w:color w:val="0D0D0D"/>
          <w:sz w:val="22"/>
          <w:szCs w:val="22"/>
        </w:rPr>
        <w:t>, TNAs</w:t>
      </w:r>
      <w:r w:rsidRPr="0070783D">
        <w:rPr>
          <w:rFonts w:ascii="Calibri" w:hAnsi="Calibri"/>
          <w:color w:val="0D0D0D"/>
          <w:sz w:val="22"/>
          <w:szCs w:val="22"/>
        </w:rPr>
        <w:t>, NCSAs, NIPs, PRSPs, NPFE, Biennial Update Reports, etc: (1)</w:t>
      </w:r>
      <w:r w:rsidR="001E5479">
        <w:rPr>
          <w:rFonts w:ascii="Calibri" w:hAnsi="Calibri"/>
          <w:color w:val="0D0D0D"/>
          <w:sz w:val="22"/>
          <w:szCs w:val="22"/>
        </w:rPr>
        <w:t xml:space="preserve">  </w:t>
      </w:r>
    </w:p>
    <w:p w:rsidR="00F7579C" w:rsidRDefault="00F7579C" w:rsidP="0070783D">
      <w:pPr>
        <w:widowControl w:val="0"/>
        <w:rPr>
          <w:rFonts w:ascii="Calibri" w:hAnsi="Calibri"/>
          <w:color w:val="0D0D0D"/>
          <w:sz w:val="22"/>
          <w:szCs w:val="22"/>
        </w:rPr>
      </w:pPr>
    </w:p>
    <w:p w:rsidR="006621A4" w:rsidRPr="0070783D" w:rsidRDefault="001E5479" w:rsidP="0070783D">
      <w:pPr>
        <w:widowControl w:val="0"/>
        <w:rPr>
          <w:rFonts w:ascii="Calibri" w:hAnsi="Calibri"/>
          <w:color w:val="0D0D0D"/>
          <w:sz w:val="22"/>
          <w:szCs w:val="22"/>
        </w:rPr>
      </w:pPr>
      <w:r w:rsidRPr="001E5479">
        <w:rPr>
          <w:rFonts w:ascii="Calibri" w:hAnsi="Calibri"/>
          <w:b/>
          <w:color w:val="0D0D0D"/>
          <w:sz w:val="22"/>
          <w:szCs w:val="22"/>
        </w:rPr>
        <w:t>N/A</w:t>
      </w:r>
    </w:p>
    <w:p w:rsidR="00E13C92" w:rsidRPr="0070783D" w:rsidRDefault="00E13C92" w:rsidP="0070783D">
      <w:pPr>
        <w:autoSpaceDE w:val="0"/>
        <w:adjustRightInd w:val="0"/>
        <w:rPr>
          <w:rFonts w:ascii="Calibri" w:hAnsi="Calibri"/>
          <w:iCs/>
          <w:sz w:val="22"/>
          <w:szCs w:val="22"/>
        </w:rPr>
      </w:pPr>
    </w:p>
    <w:p w:rsidR="006621A4" w:rsidRPr="0070783D" w:rsidRDefault="006621A4" w:rsidP="0070783D">
      <w:pPr>
        <w:pStyle w:val="Footer"/>
        <w:widowControl w:val="0"/>
        <w:rPr>
          <w:rFonts w:ascii="Calibri" w:hAnsi="Calibri"/>
          <w:color w:val="0D0D0D"/>
          <w:sz w:val="22"/>
          <w:szCs w:val="22"/>
        </w:rPr>
      </w:pPr>
      <w:r w:rsidRPr="0070783D">
        <w:rPr>
          <w:rFonts w:ascii="Calibri" w:hAnsi="Calibri"/>
          <w:b/>
          <w:color w:val="0D0D0D"/>
          <w:sz w:val="22"/>
          <w:szCs w:val="22"/>
          <w:u w:val="single"/>
        </w:rPr>
        <w:t>B.2. GEF Focal area and/or fund(s) strategies, eligibility criteria and priorities</w:t>
      </w:r>
      <w:r w:rsidRPr="0070783D">
        <w:rPr>
          <w:rFonts w:ascii="Calibri" w:hAnsi="Calibri"/>
          <w:color w:val="0D0D0D"/>
          <w:sz w:val="22"/>
          <w:szCs w:val="22"/>
        </w:rPr>
        <w:t xml:space="preserve">: </w:t>
      </w:r>
    </w:p>
    <w:p w:rsidR="006621A4" w:rsidRDefault="006621A4" w:rsidP="0070783D">
      <w:pPr>
        <w:pStyle w:val="Footer"/>
        <w:widowControl w:val="0"/>
        <w:rPr>
          <w:rFonts w:ascii="Calibri" w:hAnsi="Calibri"/>
          <w:color w:val="0D0D0D"/>
          <w:sz w:val="22"/>
          <w:szCs w:val="22"/>
        </w:rPr>
      </w:pPr>
    </w:p>
    <w:p w:rsidR="009A425F" w:rsidRPr="0070783D" w:rsidRDefault="009A425F" w:rsidP="0070783D">
      <w:pPr>
        <w:rPr>
          <w:rFonts w:ascii="Calibri" w:hAnsi="Calibri"/>
          <w:sz w:val="22"/>
          <w:szCs w:val="22"/>
        </w:rPr>
      </w:pPr>
      <w:r w:rsidRPr="0070783D">
        <w:rPr>
          <w:rFonts w:ascii="Calibri" w:hAnsi="Calibri"/>
          <w:sz w:val="22"/>
          <w:szCs w:val="22"/>
        </w:rPr>
        <w:t>Forest Trends’ proposal for work under the GEF-5 Biodiversity Strategy focuses on the goals of conservation, the sustainable use of biodiversity, and the maintenance of ecosystems’ goods and services – in particular, the 2</w:t>
      </w:r>
      <w:r w:rsidRPr="0070783D">
        <w:rPr>
          <w:rFonts w:ascii="Calibri" w:hAnsi="Calibri"/>
          <w:sz w:val="22"/>
          <w:szCs w:val="22"/>
          <w:vertAlign w:val="superscript"/>
        </w:rPr>
        <w:t>nd</w:t>
      </w:r>
      <w:r w:rsidRPr="0070783D">
        <w:rPr>
          <w:rFonts w:ascii="Calibri" w:hAnsi="Calibri"/>
          <w:sz w:val="22"/>
          <w:szCs w:val="22"/>
        </w:rPr>
        <w:t xml:space="preserve"> GEF-5 strategic objective of “Mainstreaming biodiversity conservation and sustainable use into production landscapes and sectors” – through the design of activities which will result in impacts in the first and second outcome areas of this objective. Our proposal leverages the GEF’s critical global institutional role and ability to take a broad view of the potential for synergistic links between biodiversity conservation, climate change mitigation and adaptation in order to achieve these outcomes and also align with select Aichi Biodiversity Targets: </w:t>
      </w:r>
    </w:p>
    <w:p w:rsidR="009A425F" w:rsidRPr="0070783D" w:rsidRDefault="009A425F" w:rsidP="0070783D">
      <w:pPr>
        <w:rPr>
          <w:rFonts w:ascii="Calibri" w:hAnsi="Calibri"/>
          <w:sz w:val="22"/>
          <w:szCs w:val="22"/>
        </w:rPr>
      </w:pPr>
    </w:p>
    <w:p w:rsidR="009A425F" w:rsidRPr="0070783D" w:rsidRDefault="009A425F" w:rsidP="0070783D">
      <w:pPr>
        <w:rPr>
          <w:rFonts w:ascii="Calibri" w:hAnsi="Calibri"/>
          <w:noProof/>
          <w:sz w:val="22"/>
          <w:szCs w:val="22"/>
        </w:rPr>
      </w:pPr>
      <w:r w:rsidRPr="0070783D">
        <w:rPr>
          <w:rFonts w:ascii="Calibri" w:hAnsi="Calibri"/>
          <w:b/>
          <w:noProof/>
          <w:sz w:val="22"/>
          <w:szCs w:val="22"/>
        </w:rPr>
        <w:t>GEF BD Outcome 2.1: Increase in sustainably managed landscapes that integrate biodiversity conservation</w:t>
      </w:r>
      <w:r w:rsidRPr="0070783D">
        <w:rPr>
          <w:rFonts w:ascii="Calibri" w:hAnsi="Calibri"/>
          <w:noProof/>
          <w:sz w:val="22"/>
          <w:szCs w:val="22"/>
        </w:rPr>
        <w:t xml:space="preserve"> </w:t>
      </w:r>
      <w:r w:rsidRPr="0070783D">
        <w:rPr>
          <w:rFonts w:ascii="Calibri" w:hAnsi="Calibri"/>
          <w:noProof/>
          <w:sz w:val="22"/>
          <w:szCs w:val="22"/>
          <w:u w:val="single"/>
        </w:rPr>
        <w:t>by</w:t>
      </w:r>
      <w:r w:rsidRPr="0070783D">
        <w:rPr>
          <w:rFonts w:ascii="Calibri" w:hAnsi="Calibri"/>
          <w:noProof/>
          <w:sz w:val="22"/>
          <w:szCs w:val="22"/>
        </w:rPr>
        <w:t xml:space="preserve"> 1: increasing the level of relevant information and analysis available to the international community, driving “race to the top” among decision-makers with regard to the quality and scope of sustainable forestry targets, and as a function of heightened consumer and investor attention</w:t>
      </w:r>
      <w:r w:rsidR="001609F8">
        <w:rPr>
          <w:rFonts w:ascii="Calibri" w:hAnsi="Calibri"/>
          <w:noProof/>
          <w:sz w:val="22"/>
          <w:szCs w:val="22"/>
        </w:rPr>
        <w:t xml:space="preserve"> (measured in ongoing increase in buyer participation in reporting processes and producer/processor-level data contributions, which in aggregate reflect greater stringency of supply chain transparency and governance; and in mainstream media coverage and otherwise broad dissemination of research results that reinforces corproate participation, attracts new report readers,and exhibits uptake within public-sector and investment decisions)</w:t>
      </w:r>
      <w:r w:rsidRPr="0070783D">
        <w:rPr>
          <w:rFonts w:ascii="Calibri" w:hAnsi="Calibri"/>
          <w:noProof/>
          <w:sz w:val="22"/>
          <w:szCs w:val="22"/>
        </w:rPr>
        <w:t>; and 2: fostering transparency in the early stages of regional conservation program finance and development that may lend scale and efficiencies to pursuit of both public and corporate sustainability targets</w:t>
      </w:r>
      <w:r w:rsidR="001609F8">
        <w:rPr>
          <w:rFonts w:ascii="Calibri" w:hAnsi="Calibri"/>
          <w:noProof/>
          <w:sz w:val="22"/>
          <w:szCs w:val="22"/>
        </w:rPr>
        <w:t xml:space="preserve"> (measured in ongoing increase of regional government contributions of forest conservation finance data, according to number of participating jurisdictions, quality and quantity of data collected, mainstream media and decision-maker use of findings, and</w:t>
      </w:r>
      <w:r w:rsidR="003D7F32">
        <w:rPr>
          <w:rFonts w:ascii="Calibri" w:hAnsi="Calibri"/>
          <w:noProof/>
          <w:sz w:val="22"/>
          <w:szCs w:val="22"/>
        </w:rPr>
        <w:t xml:space="preserve"> any</w:t>
      </w:r>
      <w:r w:rsidR="001609F8">
        <w:rPr>
          <w:rFonts w:ascii="Calibri" w:hAnsi="Calibri"/>
          <w:noProof/>
          <w:sz w:val="22"/>
          <w:szCs w:val="22"/>
        </w:rPr>
        <w:t xml:space="preserve"> instances of </w:t>
      </w:r>
      <w:r w:rsidR="003D7F32">
        <w:rPr>
          <w:rFonts w:ascii="Calibri" w:hAnsi="Calibri"/>
          <w:noProof/>
          <w:sz w:val="22"/>
          <w:szCs w:val="22"/>
        </w:rPr>
        <w:t xml:space="preserve">public </w:t>
      </w:r>
      <w:r w:rsidR="001609F8">
        <w:rPr>
          <w:rFonts w:ascii="Calibri" w:hAnsi="Calibri"/>
          <w:noProof/>
          <w:sz w:val="22"/>
          <w:szCs w:val="22"/>
        </w:rPr>
        <w:t>program developmen</w:t>
      </w:r>
      <w:r w:rsidR="003D7F32">
        <w:rPr>
          <w:rFonts w:ascii="Calibri" w:hAnsi="Calibri"/>
          <w:noProof/>
          <w:sz w:val="22"/>
          <w:szCs w:val="22"/>
        </w:rPr>
        <w:t>t/change/additions attributed to enhanced policy transparency)</w:t>
      </w:r>
      <w:r w:rsidRPr="0070783D">
        <w:rPr>
          <w:rFonts w:ascii="Calibri" w:hAnsi="Calibri"/>
          <w:noProof/>
          <w:sz w:val="22"/>
          <w:szCs w:val="22"/>
        </w:rPr>
        <w:t>.</w:t>
      </w:r>
    </w:p>
    <w:p w:rsidR="009A425F" w:rsidRPr="0070783D" w:rsidRDefault="009A425F" w:rsidP="0070783D">
      <w:pPr>
        <w:rPr>
          <w:rFonts w:ascii="Calibri" w:hAnsi="Calibri"/>
          <w:noProof/>
          <w:sz w:val="22"/>
          <w:szCs w:val="22"/>
        </w:rPr>
      </w:pPr>
    </w:p>
    <w:p w:rsidR="008653BA" w:rsidRDefault="009A425F" w:rsidP="0070783D">
      <w:pPr>
        <w:rPr>
          <w:rFonts w:ascii="Calibri" w:hAnsi="Calibri"/>
          <w:noProof/>
          <w:sz w:val="22"/>
          <w:szCs w:val="22"/>
        </w:rPr>
      </w:pPr>
      <w:r w:rsidRPr="0070783D">
        <w:rPr>
          <w:rFonts w:ascii="Calibri" w:hAnsi="Calibri"/>
          <w:noProof/>
          <w:sz w:val="22"/>
          <w:szCs w:val="22"/>
        </w:rPr>
        <w:t xml:space="preserve">See also </w:t>
      </w:r>
      <w:r w:rsidRPr="0070783D">
        <w:rPr>
          <w:rFonts w:ascii="Calibri" w:hAnsi="Calibri"/>
          <w:b/>
          <w:noProof/>
          <w:sz w:val="22"/>
          <w:szCs w:val="22"/>
        </w:rPr>
        <w:t xml:space="preserve">Aichi Target 1: </w:t>
      </w:r>
      <w:r w:rsidRPr="0070783D">
        <w:rPr>
          <w:rFonts w:ascii="Calibri" w:hAnsi="Calibri"/>
          <w:i/>
          <w:noProof/>
          <w:sz w:val="22"/>
          <w:szCs w:val="22"/>
        </w:rPr>
        <w:t>People are aware of the values of biodiversity and the steps they can take to conserve and use it sustainably</w:t>
      </w:r>
      <w:r w:rsidRPr="0070783D">
        <w:rPr>
          <w:rFonts w:ascii="Calibri" w:hAnsi="Calibri"/>
          <w:noProof/>
          <w:sz w:val="22"/>
          <w:szCs w:val="22"/>
        </w:rPr>
        <w:t xml:space="preserve">; </w:t>
      </w:r>
      <w:r w:rsidRPr="0070783D">
        <w:rPr>
          <w:rFonts w:ascii="Calibri" w:hAnsi="Calibri"/>
          <w:b/>
          <w:noProof/>
          <w:sz w:val="22"/>
          <w:szCs w:val="22"/>
        </w:rPr>
        <w:t xml:space="preserve">Target 19: </w:t>
      </w:r>
      <w:r w:rsidRPr="0070783D">
        <w:rPr>
          <w:rFonts w:ascii="Calibri" w:hAnsi="Calibri"/>
          <w:i/>
          <w:noProof/>
          <w:sz w:val="22"/>
          <w:szCs w:val="22"/>
        </w:rPr>
        <w:t>Knowledge, the science base and technologies relating to biodiversity, its values, functioning, status and trends, and the consequences of its loss, are improved, widely shared and transferred, and applied</w:t>
      </w:r>
      <w:r w:rsidRPr="0070783D">
        <w:rPr>
          <w:rFonts w:ascii="Calibri" w:hAnsi="Calibri"/>
          <w:noProof/>
          <w:sz w:val="22"/>
          <w:szCs w:val="22"/>
        </w:rPr>
        <w:t xml:space="preserve">; and </w:t>
      </w:r>
      <w:r w:rsidRPr="0070783D">
        <w:rPr>
          <w:rFonts w:ascii="Calibri" w:hAnsi="Calibri"/>
          <w:b/>
          <w:noProof/>
          <w:sz w:val="22"/>
          <w:szCs w:val="22"/>
        </w:rPr>
        <w:t xml:space="preserve">Target 5: </w:t>
      </w:r>
      <w:r w:rsidRPr="0070783D">
        <w:rPr>
          <w:rFonts w:ascii="Calibri" w:hAnsi="Calibri"/>
          <w:i/>
          <w:noProof/>
          <w:sz w:val="22"/>
          <w:szCs w:val="22"/>
        </w:rPr>
        <w:t>The rate of loss of all natural habitats, including forests, is at least halved and where feasible brought close to zero, and degradation and fragmentation is significantly reduced</w:t>
      </w:r>
      <w:r w:rsidRPr="0070783D">
        <w:rPr>
          <w:rFonts w:ascii="Calibri" w:hAnsi="Calibri"/>
          <w:noProof/>
          <w:sz w:val="22"/>
          <w:szCs w:val="22"/>
        </w:rPr>
        <w:t xml:space="preserve">. </w:t>
      </w:r>
    </w:p>
    <w:p w:rsidR="008653BA" w:rsidRDefault="008653BA" w:rsidP="0070783D">
      <w:pPr>
        <w:rPr>
          <w:rFonts w:ascii="Calibri" w:hAnsi="Calibri"/>
          <w:noProof/>
          <w:sz w:val="22"/>
          <w:szCs w:val="22"/>
        </w:rPr>
      </w:pPr>
    </w:p>
    <w:p w:rsidR="009A425F" w:rsidRPr="0070783D" w:rsidRDefault="009A425F" w:rsidP="0070783D">
      <w:pPr>
        <w:rPr>
          <w:rFonts w:ascii="Calibri" w:hAnsi="Calibri"/>
          <w:noProof/>
          <w:sz w:val="22"/>
          <w:szCs w:val="22"/>
        </w:rPr>
      </w:pPr>
      <w:r w:rsidRPr="0070783D">
        <w:rPr>
          <w:rFonts w:ascii="Calibri" w:hAnsi="Calibri"/>
          <w:noProof/>
          <w:sz w:val="22"/>
          <w:szCs w:val="22"/>
        </w:rPr>
        <w:t>In pusuit of these targets, this proposal includes measures to track and broadly disseminate information regarding corpo</w:t>
      </w:r>
      <w:r w:rsidR="008653BA">
        <w:rPr>
          <w:rFonts w:ascii="Calibri" w:hAnsi="Calibri"/>
          <w:noProof/>
          <w:sz w:val="22"/>
          <w:szCs w:val="22"/>
        </w:rPr>
        <w:t>r</w:t>
      </w:r>
      <w:r w:rsidRPr="0070783D">
        <w:rPr>
          <w:rFonts w:ascii="Calibri" w:hAnsi="Calibri"/>
          <w:noProof/>
          <w:sz w:val="22"/>
          <w:szCs w:val="22"/>
        </w:rPr>
        <w:t>ate and regulatory progress in slowing or eradicating deforestation within agricultural supply chains</w:t>
      </w:r>
      <w:r w:rsidR="008653BA">
        <w:rPr>
          <w:rFonts w:ascii="Calibri" w:hAnsi="Calibri"/>
          <w:noProof/>
          <w:sz w:val="22"/>
          <w:szCs w:val="22"/>
        </w:rPr>
        <w:t xml:space="preserve"> (measured in quality, quantity, and reader uptake of related market tracking)</w:t>
      </w:r>
      <w:r w:rsidRPr="0070783D">
        <w:rPr>
          <w:rFonts w:ascii="Calibri" w:hAnsi="Calibri"/>
          <w:noProof/>
          <w:sz w:val="22"/>
          <w:szCs w:val="22"/>
        </w:rPr>
        <w:t>; fills a gap in global knowledge regarding public and private measures to combat forest loss</w:t>
      </w:r>
      <w:r w:rsidR="008653BA">
        <w:rPr>
          <w:rFonts w:ascii="Calibri" w:hAnsi="Calibri"/>
          <w:noProof/>
          <w:sz w:val="22"/>
          <w:szCs w:val="22"/>
        </w:rPr>
        <w:t xml:space="preserve"> (measured in quality, quantity, and reader uptake of proposed publications and advisory activities)</w:t>
      </w:r>
      <w:r w:rsidRPr="0070783D">
        <w:rPr>
          <w:rFonts w:ascii="Calibri" w:hAnsi="Calibri"/>
          <w:noProof/>
          <w:sz w:val="22"/>
          <w:szCs w:val="22"/>
        </w:rPr>
        <w:t>; and illuminates (thus helping eliminate) barriers to achievement of targets, enabling technical and financing conditions, and sectoral progress and contribution(s) to Target 5</w:t>
      </w:r>
      <w:r w:rsidR="008653BA">
        <w:rPr>
          <w:rFonts w:ascii="Calibri" w:hAnsi="Calibri"/>
          <w:noProof/>
          <w:sz w:val="22"/>
          <w:szCs w:val="22"/>
        </w:rPr>
        <w:t xml:space="preserve"> (measured in ecosystem impacts of public and private programs as tracked according to indicators to be developed in early research phases [including but not limited to annual change in hectares measured according to corporate commitments of various stringencies]) </w:t>
      </w:r>
      <w:r w:rsidRPr="0070783D">
        <w:rPr>
          <w:rFonts w:ascii="Calibri" w:hAnsi="Calibri"/>
          <w:noProof/>
          <w:sz w:val="22"/>
          <w:szCs w:val="22"/>
        </w:rPr>
        <w:t xml:space="preserve">.       </w:t>
      </w:r>
    </w:p>
    <w:p w:rsidR="009A425F" w:rsidRPr="0070783D" w:rsidRDefault="009A425F" w:rsidP="0070783D">
      <w:pPr>
        <w:rPr>
          <w:rFonts w:ascii="Calibri" w:hAnsi="Calibri"/>
          <w:noProof/>
          <w:sz w:val="22"/>
          <w:szCs w:val="22"/>
        </w:rPr>
      </w:pPr>
    </w:p>
    <w:p w:rsidR="009A425F" w:rsidRPr="0070783D" w:rsidRDefault="009A425F" w:rsidP="0070783D">
      <w:pPr>
        <w:rPr>
          <w:rFonts w:ascii="Calibri" w:hAnsi="Calibri"/>
          <w:noProof/>
          <w:sz w:val="22"/>
          <w:szCs w:val="22"/>
        </w:rPr>
      </w:pPr>
      <w:r w:rsidRPr="0070783D">
        <w:rPr>
          <w:rFonts w:ascii="Calibri" w:hAnsi="Calibri"/>
          <w:i/>
          <w:noProof/>
          <w:sz w:val="22"/>
          <w:szCs w:val="22"/>
        </w:rPr>
        <w:t>and</w:t>
      </w:r>
      <w:r w:rsidRPr="0070783D">
        <w:rPr>
          <w:rFonts w:ascii="Calibri" w:hAnsi="Calibri"/>
          <w:noProof/>
          <w:sz w:val="22"/>
          <w:szCs w:val="22"/>
        </w:rPr>
        <w:t xml:space="preserve"> </w:t>
      </w:r>
    </w:p>
    <w:p w:rsidR="009A425F" w:rsidRPr="0070783D" w:rsidRDefault="009A425F" w:rsidP="0070783D">
      <w:pPr>
        <w:rPr>
          <w:rFonts w:ascii="Calibri" w:hAnsi="Calibri"/>
          <w:sz w:val="22"/>
          <w:szCs w:val="22"/>
        </w:rPr>
      </w:pPr>
    </w:p>
    <w:p w:rsidR="009A425F" w:rsidRPr="0070783D" w:rsidRDefault="009A425F" w:rsidP="0070783D">
      <w:pPr>
        <w:rPr>
          <w:rFonts w:ascii="Calibri" w:hAnsi="Calibri"/>
          <w:noProof/>
          <w:sz w:val="22"/>
          <w:szCs w:val="22"/>
        </w:rPr>
      </w:pPr>
      <w:r w:rsidRPr="0070783D">
        <w:rPr>
          <w:rFonts w:ascii="Calibri" w:hAnsi="Calibri"/>
          <w:b/>
          <w:noProof/>
          <w:sz w:val="22"/>
          <w:szCs w:val="22"/>
        </w:rPr>
        <w:t>GEF BD Outcome 2.2:</w:t>
      </w:r>
      <w:r w:rsidRPr="0070783D">
        <w:rPr>
          <w:rFonts w:ascii="Calibri" w:hAnsi="Calibri"/>
          <w:noProof/>
          <w:sz w:val="22"/>
          <w:szCs w:val="22"/>
        </w:rPr>
        <w:t xml:space="preserve"> </w:t>
      </w:r>
      <w:r w:rsidRPr="0070783D">
        <w:rPr>
          <w:rFonts w:ascii="Calibri" w:hAnsi="Calibri"/>
          <w:b/>
          <w:noProof/>
          <w:sz w:val="22"/>
          <w:szCs w:val="22"/>
        </w:rPr>
        <w:t>Measures to conserve and sustainably use biodiversity incorporated in policy and regulatory frameworks</w:t>
      </w:r>
      <w:r w:rsidRPr="0070783D">
        <w:rPr>
          <w:rFonts w:ascii="Calibri" w:hAnsi="Calibri"/>
          <w:noProof/>
          <w:sz w:val="22"/>
          <w:szCs w:val="22"/>
        </w:rPr>
        <w:t xml:space="preserve"> </w:t>
      </w:r>
      <w:r w:rsidRPr="0070783D">
        <w:rPr>
          <w:rFonts w:ascii="Calibri" w:hAnsi="Calibri"/>
          <w:noProof/>
          <w:sz w:val="22"/>
          <w:szCs w:val="22"/>
          <w:u w:val="single"/>
        </w:rPr>
        <w:t>by</w:t>
      </w:r>
      <w:r w:rsidRPr="0070783D">
        <w:rPr>
          <w:rFonts w:ascii="Calibri" w:hAnsi="Calibri"/>
          <w:noProof/>
          <w:sz w:val="22"/>
          <w:szCs w:val="22"/>
        </w:rPr>
        <w:t xml:space="preserve"> 3: incubating interventions that support global to local policy and financing mechanisms integrating biodiversity values into economic decision-making</w:t>
      </w:r>
      <w:r w:rsidR="00C9653B">
        <w:rPr>
          <w:rFonts w:ascii="Calibri" w:hAnsi="Calibri"/>
          <w:noProof/>
          <w:sz w:val="22"/>
          <w:szCs w:val="22"/>
        </w:rPr>
        <w:t xml:space="preserve"> (measured in quality, quantity and public sector reference</w:t>
      </w:r>
      <w:r w:rsidR="00F772B9">
        <w:rPr>
          <w:rFonts w:ascii="Calibri" w:hAnsi="Calibri"/>
          <w:noProof/>
          <w:sz w:val="22"/>
          <w:szCs w:val="22"/>
        </w:rPr>
        <w:t xml:space="preserve"> or contribution</w:t>
      </w:r>
      <w:r w:rsidR="00C9653B">
        <w:rPr>
          <w:rFonts w:ascii="Calibri" w:hAnsi="Calibri"/>
          <w:noProof/>
          <w:sz w:val="22"/>
          <w:szCs w:val="22"/>
        </w:rPr>
        <w:t xml:space="preserve"> to</w:t>
      </w:r>
      <w:r w:rsidR="00F772B9">
        <w:rPr>
          <w:rFonts w:ascii="Calibri" w:hAnsi="Calibri"/>
          <w:noProof/>
          <w:sz w:val="22"/>
          <w:szCs w:val="22"/>
        </w:rPr>
        <w:t>,</w:t>
      </w:r>
      <w:r w:rsidR="00C9653B">
        <w:rPr>
          <w:rFonts w:ascii="Calibri" w:hAnsi="Calibri"/>
          <w:noProof/>
          <w:sz w:val="22"/>
          <w:szCs w:val="22"/>
        </w:rPr>
        <w:t xml:space="preserve"> or uptake of</w:t>
      </w:r>
      <w:r w:rsidR="00F772B9">
        <w:rPr>
          <w:rFonts w:ascii="Calibri" w:hAnsi="Calibri"/>
          <w:noProof/>
          <w:sz w:val="22"/>
          <w:szCs w:val="22"/>
        </w:rPr>
        <w:t>,</w:t>
      </w:r>
      <w:r w:rsidR="00C9653B">
        <w:rPr>
          <w:rFonts w:ascii="Calibri" w:hAnsi="Calibri"/>
          <w:noProof/>
          <w:sz w:val="22"/>
          <w:szCs w:val="22"/>
        </w:rPr>
        <w:t xml:space="preserve"> related reccomendations/publications)</w:t>
      </w:r>
      <w:r w:rsidRPr="0070783D">
        <w:rPr>
          <w:rFonts w:ascii="Calibri" w:hAnsi="Calibri"/>
          <w:noProof/>
          <w:sz w:val="22"/>
          <w:szCs w:val="22"/>
        </w:rPr>
        <w:t>; and 4: convening relevant actors to foster new relationships, creative approaches, and new sources of finance necessary to help public and private decision-makers achieve long-term sustainability of biodiverse landscapes</w:t>
      </w:r>
      <w:r w:rsidR="00F772B9">
        <w:rPr>
          <w:rFonts w:ascii="Calibri" w:hAnsi="Calibri"/>
          <w:noProof/>
          <w:sz w:val="22"/>
          <w:szCs w:val="22"/>
        </w:rPr>
        <w:t xml:space="preserve"> (Measured in quantity and representativeness of event participants; quality, breadth and diversity of viewpoints and content presented; influence/uptake of any resulting accords or attendee-driven reccomendations; and any transactions, decisions or other related developments that are furthered by event outcomes)</w:t>
      </w:r>
      <w:r w:rsidRPr="0070783D">
        <w:rPr>
          <w:rFonts w:ascii="Calibri" w:hAnsi="Calibri"/>
          <w:noProof/>
          <w:sz w:val="22"/>
          <w:szCs w:val="22"/>
        </w:rPr>
        <w:t>.</w:t>
      </w:r>
    </w:p>
    <w:p w:rsidR="009A425F" w:rsidRPr="0070783D" w:rsidRDefault="009A425F" w:rsidP="0070783D">
      <w:pPr>
        <w:rPr>
          <w:rFonts w:ascii="Calibri" w:hAnsi="Calibri"/>
          <w:noProof/>
          <w:sz w:val="22"/>
          <w:szCs w:val="22"/>
        </w:rPr>
      </w:pPr>
    </w:p>
    <w:p w:rsidR="009A425F" w:rsidRPr="0070783D" w:rsidRDefault="009A425F" w:rsidP="0070783D">
      <w:pPr>
        <w:rPr>
          <w:rFonts w:ascii="Calibri" w:hAnsi="Calibri"/>
          <w:noProof/>
          <w:sz w:val="22"/>
          <w:szCs w:val="22"/>
        </w:rPr>
      </w:pPr>
      <w:r w:rsidRPr="0070783D">
        <w:rPr>
          <w:rFonts w:ascii="Calibri" w:hAnsi="Calibri"/>
          <w:noProof/>
          <w:sz w:val="22"/>
          <w:szCs w:val="22"/>
        </w:rPr>
        <w:t xml:space="preserve">See also </w:t>
      </w:r>
      <w:r w:rsidRPr="0070783D">
        <w:rPr>
          <w:rFonts w:ascii="Calibri" w:hAnsi="Calibri"/>
          <w:b/>
          <w:noProof/>
          <w:sz w:val="22"/>
          <w:szCs w:val="22"/>
        </w:rPr>
        <w:t xml:space="preserve">Aichi Target 3: </w:t>
      </w:r>
      <w:r w:rsidRPr="0070783D">
        <w:rPr>
          <w:rFonts w:ascii="Calibri" w:hAnsi="Calibri"/>
          <w:i/>
          <w:noProof/>
          <w:sz w:val="22"/>
          <w:szCs w:val="22"/>
        </w:rPr>
        <w:t>…Positive incentives for the conservation and sustainable use of biodiversity are developed and applied, consistent and in harmony with the Convention and other relevant international obligations, taking into account national socio economic conditions</w:t>
      </w:r>
      <w:r w:rsidRPr="0070783D">
        <w:rPr>
          <w:rFonts w:ascii="Calibri" w:hAnsi="Calibri"/>
          <w:noProof/>
          <w:sz w:val="22"/>
          <w:szCs w:val="22"/>
        </w:rPr>
        <w:t xml:space="preserve">; </w:t>
      </w:r>
      <w:r w:rsidRPr="0070783D">
        <w:rPr>
          <w:rFonts w:ascii="Calibri" w:hAnsi="Calibri"/>
          <w:b/>
          <w:noProof/>
          <w:sz w:val="22"/>
          <w:szCs w:val="22"/>
        </w:rPr>
        <w:t xml:space="preserve">Target 4: </w:t>
      </w:r>
      <w:r w:rsidRPr="0070783D">
        <w:rPr>
          <w:rFonts w:ascii="Calibri" w:hAnsi="Calibri"/>
          <w:i/>
          <w:noProof/>
          <w:sz w:val="22"/>
          <w:szCs w:val="22"/>
        </w:rPr>
        <w:t>Governments, business and stakeholders at all levels have taken steps to achieve or have implemented plans for sustainable production and consumption and have kept the impacts of use of natural resources well within safe ecological limits</w:t>
      </w:r>
      <w:r w:rsidRPr="0070783D">
        <w:rPr>
          <w:rFonts w:ascii="Calibri" w:hAnsi="Calibri"/>
          <w:noProof/>
          <w:sz w:val="22"/>
          <w:szCs w:val="22"/>
        </w:rPr>
        <w:t>;</w:t>
      </w:r>
      <w:r w:rsidRPr="0070783D">
        <w:rPr>
          <w:rFonts w:ascii="Calibri" w:hAnsi="Calibri"/>
          <w:i/>
          <w:noProof/>
          <w:sz w:val="22"/>
          <w:szCs w:val="22"/>
        </w:rPr>
        <w:t xml:space="preserve"> and </w:t>
      </w:r>
      <w:r w:rsidRPr="0070783D">
        <w:rPr>
          <w:rFonts w:ascii="Calibri" w:hAnsi="Calibri"/>
          <w:b/>
          <w:noProof/>
          <w:sz w:val="22"/>
          <w:szCs w:val="22"/>
        </w:rPr>
        <w:t xml:space="preserve">Target 18: </w:t>
      </w:r>
      <w:r w:rsidRPr="0070783D">
        <w:rPr>
          <w:rFonts w:ascii="Calibri" w:hAnsi="Calibri"/>
          <w:i/>
          <w:noProof/>
          <w:sz w:val="22"/>
          <w:szCs w:val="22"/>
        </w:rPr>
        <w:t>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r w:rsidRPr="0070783D">
        <w:rPr>
          <w:rFonts w:ascii="Calibri" w:hAnsi="Calibri"/>
          <w:noProof/>
          <w:sz w:val="22"/>
          <w:szCs w:val="22"/>
        </w:rPr>
        <w:t xml:space="preserve">. </w:t>
      </w:r>
    </w:p>
    <w:p w:rsidR="009A425F" w:rsidRPr="0070783D" w:rsidRDefault="009A425F" w:rsidP="0070783D">
      <w:pPr>
        <w:rPr>
          <w:rFonts w:ascii="Calibri" w:hAnsi="Calibri"/>
          <w:noProof/>
          <w:sz w:val="22"/>
          <w:szCs w:val="22"/>
        </w:rPr>
      </w:pPr>
    </w:p>
    <w:p w:rsidR="009A425F" w:rsidRPr="0070783D" w:rsidRDefault="009A425F" w:rsidP="0070783D">
      <w:pPr>
        <w:autoSpaceDE w:val="0"/>
        <w:adjustRightInd w:val="0"/>
        <w:rPr>
          <w:rFonts w:ascii="Calibri" w:hAnsi="Calibri"/>
          <w:noProof/>
          <w:sz w:val="22"/>
          <w:szCs w:val="22"/>
        </w:rPr>
      </w:pPr>
      <w:r w:rsidRPr="0070783D">
        <w:rPr>
          <w:rFonts w:ascii="Calibri" w:hAnsi="Calibri"/>
          <w:noProof/>
          <w:sz w:val="22"/>
          <w:szCs w:val="22"/>
        </w:rPr>
        <w:t>In pusuit of these targets, this proposal includes measures to analyze and support public actors to harness the larger financing flows associated with public or private investment in agriculture in order to bring about transformational change in reducing deforestation at a landscape level; and leverage investment from private actors not only in the supply chain but also from investment institutions and the capital markets to address the significant upfront costs and financing requirements for increasing food production and improving livelihoods while preserving forests and ecosystem services</w:t>
      </w:r>
      <w:r w:rsidR="001E308D">
        <w:rPr>
          <w:rFonts w:ascii="Calibri" w:hAnsi="Calibri"/>
          <w:noProof/>
          <w:sz w:val="22"/>
          <w:szCs w:val="22"/>
        </w:rPr>
        <w:t xml:space="preserve"> (measured in quality, quantity and public sector reference or contribution to, or uptake of, related reccomendations/publications)</w:t>
      </w:r>
      <w:r w:rsidRPr="0070783D">
        <w:rPr>
          <w:rFonts w:ascii="Calibri" w:hAnsi="Calibri"/>
          <w:noProof/>
          <w:sz w:val="22"/>
          <w:szCs w:val="22"/>
        </w:rPr>
        <w:t xml:space="preserve">. In keeping with Forest Trends’ mission to “to enhance the livelihoods of local communities living in and around those forests”, any agendas, </w:t>
      </w:r>
      <w:r w:rsidR="00FC16F3">
        <w:rPr>
          <w:rFonts w:ascii="Calibri" w:hAnsi="Calibri"/>
          <w:noProof/>
          <w:sz w:val="22"/>
          <w:szCs w:val="22"/>
        </w:rPr>
        <w:t xml:space="preserve">Katoomba </w:t>
      </w:r>
      <w:r w:rsidRPr="0070783D">
        <w:rPr>
          <w:rFonts w:ascii="Calibri" w:hAnsi="Calibri"/>
          <w:noProof/>
          <w:sz w:val="22"/>
          <w:szCs w:val="22"/>
        </w:rPr>
        <w:t>events, outreach and research associated with this project will account for the role of indigenous peoples and communities in the pursuit of sustainable production landscapes and livelihoods</w:t>
      </w:r>
      <w:r w:rsidR="001E308D">
        <w:rPr>
          <w:rFonts w:ascii="Calibri" w:hAnsi="Calibri"/>
          <w:noProof/>
          <w:sz w:val="22"/>
          <w:szCs w:val="22"/>
        </w:rPr>
        <w:t xml:space="preserve"> (measured in proportion of data contributions, findings insights,</w:t>
      </w:r>
      <w:r w:rsidR="00FC16F3">
        <w:rPr>
          <w:rFonts w:ascii="Calibri" w:hAnsi="Calibri"/>
          <w:noProof/>
          <w:sz w:val="22"/>
          <w:szCs w:val="22"/>
        </w:rPr>
        <w:t xml:space="preserve"> event attendance,</w:t>
      </w:r>
      <w:r w:rsidR="001E308D">
        <w:rPr>
          <w:rFonts w:ascii="Calibri" w:hAnsi="Calibri"/>
          <w:noProof/>
          <w:sz w:val="22"/>
          <w:szCs w:val="22"/>
        </w:rPr>
        <w:t xml:space="preserve"> publication contents and reccomendations [as relevant] stemming from or relating to indigenous and other communities)</w:t>
      </w:r>
      <w:r w:rsidRPr="0070783D">
        <w:rPr>
          <w:rFonts w:ascii="Calibri" w:hAnsi="Calibri"/>
          <w:noProof/>
          <w:sz w:val="22"/>
          <w:szCs w:val="22"/>
        </w:rPr>
        <w:t>.</w:t>
      </w:r>
    </w:p>
    <w:p w:rsidR="005A5E19" w:rsidRDefault="005A5E19" w:rsidP="0070783D">
      <w:pPr>
        <w:autoSpaceDE w:val="0"/>
        <w:adjustRightInd w:val="0"/>
        <w:rPr>
          <w:rFonts w:ascii="Calibri" w:hAnsi="Calibri"/>
          <w:iCs/>
          <w:sz w:val="22"/>
          <w:szCs w:val="22"/>
        </w:rPr>
      </w:pPr>
    </w:p>
    <w:p w:rsidR="0070783D" w:rsidRPr="0070783D" w:rsidRDefault="0070783D" w:rsidP="0070783D">
      <w:pPr>
        <w:autoSpaceDE w:val="0"/>
        <w:adjustRightInd w:val="0"/>
        <w:rPr>
          <w:rFonts w:ascii="Calibri" w:hAnsi="Calibri"/>
          <w:sz w:val="22"/>
          <w:szCs w:val="22"/>
        </w:rPr>
      </w:pPr>
      <w:r w:rsidRPr="0070783D">
        <w:rPr>
          <w:rFonts w:ascii="Calibri" w:hAnsi="Calibri"/>
          <w:iCs/>
          <w:sz w:val="22"/>
          <w:szCs w:val="22"/>
        </w:rPr>
        <w:t>The project intervention strategy is consistent with several recommendations outlined in</w:t>
      </w:r>
      <w:r w:rsidRPr="0070783D">
        <w:rPr>
          <w:rFonts w:ascii="Calibri" w:hAnsi="Calibri"/>
          <w:i/>
          <w:iCs/>
          <w:sz w:val="22"/>
          <w:szCs w:val="22"/>
        </w:rPr>
        <w:t xml:space="preserve"> Decision X/21</w:t>
      </w:r>
      <w:r w:rsidRPr="0070783D">
        <w:rPr>
          <w:rFonts w:ascii="Calibri" w:hAnsi="Calibri"/>
          <w:iCs/>
          <w:sz w:val="22"/>
          <w:szCs w:val="22"/>
        </w:rPr>
        <w:t xml:space="preserve">taken at </w:t>
      </w:r>
      <w:r w:rsidRPr="0070783D">
        <w:rPr>
          <w:rFonts w:ascii="Calibri" w:hAnsi="Calibri"/>
          <w:sz w:val="22"/>
          <w:szCs w:val="22"/>
        </w:rPr>
        <w:t xml:space="preserve">the Conference of Parties (COP 10) in October 2010 at Nagoya. Project Components outlined above are particularly aligned with the Decision’s call to governments and businesses to: </w:t>
      </w:r>
    </w:p>
    <w:p w:rsidR="0070783D" w:rsidRPr="0070783D" w:rsidRDefault="0070783D" w:rsidP="0070783D">
      <w:pPr>
        <w:autoSpaceDE w:val="0"/>
        <w:adjustRightInd w:val="0"/>
        <w:rPr>
          <w:rFonts w:ascii="Calibri" w:hAnsi="Calibri"/>
          <w:sz w:val="22"/>
          <w:szCs w:val="22"/>
        </w:rPr>
      </w:pPr>
    </w:p>
    <w:p w:rsidR="0070783D" w:rsidRPr="0070783D" w:rsidRDefault="0070783D" w:rsidP="0070783D">
      <w:pPr>
        <w:autoSpaceDE w:val="0"/>
        <w:adjustRightInd w:val="0"/>
        <w:rPr>
          <w:rFonts w:ascii="Calibri" w:hAnsi="Calibri"/>
          <w:sz w:val="22"/>
          <w:szCs w:val="22"/>
        </w:rPr>
      </w:pPr>
      <w:r w:rsidRPr="0070783D">
        <w:rPr>
          <w:rFonts w:ascii="Calibri" w:hAnsi="Calibri"/>
          <w:b/>
          <w:sz w:val="22"/>
          <w:szCs w:val="22"/>
        </w:rPr>
        <w:t>Relevant to project Component 1</w:t>
      </w:r>
      <w:r w:rsidRPr="0070783D">
        <w:rPr>
          <w:rFonts w:ascii="Calibri" w:hAnsi="Calibri"/>
          <w:sz w:val="22"/>
          <w:szCs w:val="22"/>
        </w:rPr>
        <w:t>: “</w:t>
      </w:r>
      <w:r w:rsidRPr="0070783D">
        <w:rPr>
          <w:rFonts w:ascii="Calibri" w:hAnsi="Calibri"/>
          <w:i/>
          <w:sz w:val="22"/>
          <w:szCs w:val="22"/>
        </w:rPr>
        <w:t>Use clear and measurable criteria or indicators as a means to track implementation of these commitments in a transparent manner, by means of voluntary declaration”</w:t>
      </w:r>
      <w:r w:rsidRPr="0070783D">
        <w:rPr>
          <w:rFonts w:ascii="Calibri" w:hAnsi="Calibri"/>
          <w:sz w:val="22"/>
          <w:szCs w:val="22"/>
        </w:rPr>
        <w:t>; and “</w:t>
      </w:r>
      <w:r w:rsidRPr="0070783D">
        <w:rPr>
          <w:rFonts w:ascii="Calibri" w:hAnsi="Calibri"/>
          <w:i/>
          <w:sz w:val="22"/>
          <w:szCs w:val="22"/>
        </w:rPr>
        <w:t>Compile information on existing tools that can further facilitate the engagement of businesses in integrating biodiversity concerns into corporate strategies and decision-making”</w:t>
      </w:r>
      <w:r w:rsidRPr="0070783D">
        <w:rPr>
          <w:rFonts w:ascii="Calibri" w:hAnsi="Calibri"/>
          <w:sz w:val="22"/>
          <w:szCs w:val="22"/>
        </w:rPr>
        <w:t xml:space="preserve">; and </w:t>
      </w:r>
      <w:r w:rsidRPr="0070783D">
        <w:rPr>
          <w:rFonts w:ascii="Calibri" w:hAnsi="Calibri"/>
          <w:i/>
          <w:sz w:val="22"/>
          <w:szCs w:val="22"/>
        </w:rPr>
        <w:t>“Encourage businesses that endorse the objectives of the Convention and its Strategic Plan for Biodiversity 2011-2020 in communicating their biodiversity-relevant activities to their consumers, customers, and other stakeholders”</w:t>
      </w:r>
      <w:r w:rsidRPr="0070783D">
        <w:rPr>
          <w:rFonts w:ascii="Calibri" w:hAnsi="Calibri"/>
          <w:sz w:val="22"/>
          <w:szCs w:val="22"/>
        </w:rPr>
        <w:t>.</w:t>
      </w:r>
    </w:p>
    <w:p w:rsidR="0070783D" w:rsidRPr="0070783D" w:rsidRDefault="0070783D" w:rsidP="0070783D">
      <w:pPr>
        <w:autoSpaceDE w:val="0"/>
        <w:adjustRightInd w:val="0"/>
        <w:rPr>
          <w:rFonts w:ascii="Calibri" w:hAnsi="Calibri"/>
          <w:sz w:val="22"/>
          <w:szCs w:val="22"/>
        </w:rPr>
      </w:pPr>
    </w:p>
    <w:p w:rsidR="0070783D" w:rsidRPr="0070783D" w:rsidRDefault="0070783D" w:rsidP="0070783D">
      <w:pPr>
        <w:autoSpaceDE w:val="0"/>
        <w:adjustRightInd w:val="0"/>
        <w:rPr>
          <w:rFonts w:ascii="Calibri" w:hAnsi="Calibri"/>
          <w:sz w:val="22"/>
          <w:szCs w:val="22"/>
        </w:rPr>
      </w:pPr>
      <w:r w:rsidRPr="0070783D">
        <w:rPr>
          <w:rFonts w:ascii="Calibri" w:hAnsi="Calibri"/>
          <w:b/>
          <w:sz w:val="22"/>
          <w:szCs w:val="22"/>
        </w:rPr>
        <w:t>Relevant to project Component 2</w:t>
      </w:r>
      <w:r w:rsidRPr="0070783D">
        <w:rPr>
          <w:rFonts w:ascii="Calibri" w:hAnsi="Calibri"/>
          <w:sz w:val="22"/>
          <w:szCs w:val="22"/>
        </w:rPr>
        <w:t>: “</w:t>
      </w:r>
      <w:r w:rsidRPr="0070783D">
        <w:rPr>
          <w:rFonts w:ascii="Calibri" w:hAnsi="Calibri"/>
          <w:i/>
          <w:sz w:val="22"/>
          <w:szCs w:val="22"/>
        </w:rPr>
        <w:t>Promote a public policy environment that enables private sector engagement and the mainstreaming of biodiversity into corporate strategies and decision-making in a manner that contributes to the achievement of the three objectives of the Convention”</w:t>
      </w:r>
      <w:r w:rsidRPr="0070783D">
        <w:rPr>
          <w:rFonts w:ascii="Calibri" w:hAnsi="Calibri"/>
          <w:sz w:val="22"/>
          <w:szCs w:val="22"/>
        </w:rPr>
        <w:t xml:space="preserve">; and </w:t>
      </w:r>
      <w:r w:rsidRPr="0070783D">
        <w:rPr>
          <w:rFonts w:ascii="Calibri" w:hAnsi="Calibri"/>
          <w:i/>
          <w:sz w:val="22"/>
          <w:szCs w:val="22"/>
        </w:rPr>
        <w:t>“Identify a range of options for incorporating biodiversity into business practices that take into account existing developments under various forums”</w:t>
      </w:r>
      <w:r w:rsidRPr="0070783D">
        <w:rPr>
          <w:rFonts w:ascii="Calibri" w:hAnsi="Calibri"/>
          <w:sz w:val="22"/>
          <w:szCs w:val="22"/>
        </w:rPr>
        <w:t>.</w:t>
      </w:r>
    </w:p>
    <w:p w:rsidR="0070783D" w:rsidRPr="0070783D" w:rsidRDefault="0070783D" w:rsidP="0070783D">
      <w:pPr>
        <w:autoSpaceDE w:val="0"/>
        <w:adjustRightInd w:val="0"/>
        <w:rPr>
          <w:rFonts w:ascii="Calibri" w:hAnsi="Calibri"/>
          <w:sz w:val="22"/>
          <w:szCs w:val="22"/>
        </w:rPr>
      </w:pPr>
    </w:p>
    <w:p w:rsidR="0070783D" w:rsidRPr="0070783D" w:rsidRDefault="0070783D" w:rsidP="0070783D">
      <w:pPr>
        <w:autoSpaceDE w:val="0"/>
        <w:adjustRightInd w:val="0"/>
        <w:rPr>
          <w:rFonts w:ascii="Calibri" w:hAnsi="Calibri"/>
          <w:sz w:val="22"/>
          <w:szCs w:val="22"/>
        </w:rPr>
      </w:pPr>
      <w:r w:rsidRPr="0070783D">
        <w:rPr>
          <w:rFonts w:ascii="Calibri" w:hAnsi="Calibri"/>
          <w:b/>
          <w:sz w:val="22"/>
          <w:szCs w:val="22"/>
        </w:rPr>
        <w:t>Relevant to project Component 3</w:t>
      </w:r>
      <w:r w:rsidRPr="0070783D">
        <w:rPr>
          <w:rFonts w:ascii="Calibri" w:hAnsi="Calibri"/>
          <w:sz w:val="22"/>
          <w:szCs w:val="22"/>
        </w:rPr>
        <w:t>: “</w:t>
      </w:r>
      <w:r w:rsidRPr="0070783D">
        <w:rPr>
          <w:rFonts w:ascii="Calibri" w:hAnsi="Calibri"/>
          <w:i/>
          <w:sz w:val="22"/>
          <w:szCs w:val="22"/>
        </w:rPr>
        <w:t>Share and adopt lessons learned between and among business and enterprises, including small and medium-sized enterprises”</w:t>
      </w:r>
      <w:r w:rsidRPr="0070783D">
        <w:rPr>
          <w:rFonts w:ascii="Calibri" w:hAnsi="Calibri"/>
          <w:sz w:val="22"/>
          <w:szCs w:val="22"/>
        </w:rPr>
        <w:t xml:space="preserve">; and </w:t>
      </w:r>
      <w:r w:rsidRPr="0070783D">
        <w:rPr>
          <w:rFonts w:ascii="Calibri" w:hAnsi="Calibri"/>
          <w:i/>
          <w:sz w:val="22"/>
          <w:szCs w:val="22"/>
        </w:rPr>
        <w:t>“Survey available best practice within relevant industries, and to consider how specific skills, expertise and influence can be mobilized and shared in order to minimize and avoid negative impacts on biodiversity”</w:t>
      </w:r>
      <w:r w:rsidRPr="0070783D">
        <w:rPr>
          <w:rFonts w:ascii="Calibri" w:hAnsi="Calibri"/>
          <w:sz w:val="22"/>
          <w:szCs w:val="22"/>
        </w:rPr>
        <w:t>; and “</w:t>
      </w:r>
      <w:r w:rsidRPr="0070783D">
        <w:rPr>
          <w:rFonts w:ascii="Calibri" w:hAnsi="Calibri"/>
          <w:i/>
          <w:sz w:val="22"/>
          <w:szCs w:val="22"/>
        </w:rPr>
        <w:t>Develop and maintain an ongoing dialogue with Governments on how best to contribute to the achievement of the three objectives of the Convention”</w:t>
      </w:r>
      <w:r w:rsidRPr="0070783D">
        <w:rPr>
          <w:rFonts w:ascii="Calibri" w:hAnsi="Calibri"/>
          <w:sz w:val="22"/>
          <w:szCs w:val="22"/>
        </w:rPr>
        <w:t>; and “</w:t>
      </w:r>
      <w:r w:rsidRPr="0070783D">
        <w:rPr>
          <w:rFonts w:ascii="Calibri" w:hAnsi="Calibri"/>
          <w:i/>
          <w:sz w:val="22"/>
          <w:szCs w:val="22"/>
        </w:rPr>
        <w:t>Publicly report on biodiversity conservation and sustainable use of ecosystem services related activities”</w:t>
      </w:r>
      <w:r w:rsidRPr="0070783D">
        <w:rPr>
          <w:rFonts w:ascii="Calibri" w:hAnsi="Calibri"/>
          <w:sz w:val="22"/>
          <w:szCs w:val="22"/>
        </w:rPr>
        <w:t>.</w:t>
      </w:r>
    </w:p>
    <w:p w:rsidR="005A5E19" w:rsidRPr="005A5E19" w:rsidRDefault="005A5E19" w:rsidP="005A5E19">
      <w:pPr>
        <w:suppressAutoHyphens w:val="0"/>
        <w:autoSpaceDE w:val="0"/>
        <w:adjustRightInd w:val="0"/>
        <w:textAlignment w:val="auto"/>
        <w:rPr>
          <w:rFonts w:ascii="AvenirLTStd-Light" w:hAnsi="AvenirLTStd-Light" w:cs="AvenirLTStd-Light"/>
          <w:sz w:val="18"/>
          <w:szCs w:val="18"/>
        </w:rPr>
      </w:pPr>
    </w:p>
    <w:p w:rsidR="002E5D95" w:rsidRPr="00684C7F" w:rsidRDefault="006621A4" w:rsidP="004F44C5">
      <w:pPr>
        <w:pStyle w:val="Footer"/>
        <w:widowControl w:val="0"/>
        <w:rPr>
          <w:rFonts w:ascii="Calibri" w:hAnsi="Calibri"/>
          <w:sz w:val="22"/>
          <w:szCs w:val="22"/>
        </w:rPr>
      </w:pPr>
      <w:r w:rsidRPr="00684C7F">
        <w:rPr>
          <w:rFonts w:ascii="Calibri" w:hAnsi="Calibri"/>
          <w:b/>
          <w:sz w:val="22"/>
          <w:szCs w:val="22"/>
          <w:u w:val="single"/>
        </w:rPr>
        <w:t>B.3. The GEF Agency’s comparative advantage for implementing this project</w:t>
      </w:r>
      <w:r w:rsidRPr="00684C7F">
        <w:rPr>
          <w:rFonts w:ascii="Calibri" w:hAnsi="Calibri"/>
          <w:sz w:val="22"/>
          <w:szCs w:val="22"/>
        </w:rPr>
        <w:t xml:space="preserve">: </w:t>
      </w:r>
      <w:r w:rsidR="002C7F70" w:rsidRPr="00684C7F">
        <w:rPr>
          <w:rFonts w:ascii="Calibri" w:hAnsi="Calibri"/>
          <w:sz w:val="22"/>
          <w:szCs w:val="22"/>
        </w:rPr>
        <w:t xml:space="preserve">  </w:t>
      </w:r>
    </w:p>
    <w:p w:rsidR="00A42A2C" w:rsidRDefault="00A42A2C" w:rsidP="00A42A2C">
      <w:pPr>
        <w:autoSpaceDE w:val="0"/>
        <w:adjustRightInd w:val="0"/>
        <w:rPr>
          <w:rFonts w:cs="Calibri"/>
          <w:b/>
          <w:bCs/>
        </w:rPr>
      </w:pPr>
    </w:p>
    <w:p w:rsidR="00684C7F" w:rsidRPr="00765F34" w:rsidRDefault="00684C7F" w:rsidP="00684C7F">
      <w:pPr>
        <w:autoSpaceDE w:val="0"/>
        <w:adjustRightInd w:val="0"/>
        <w:rPr>
          <w:rFonts w:ascii="Calibri" w:hAnsi="Calibri"/>
          <w:color w:val="000000"/>
          <w:sz w:val="22"/>
          <w:szCs w:val="22"/>
        </w:rPr>
      </w:pPr>
      <w:r w:rsidRPr="00765F34">
        <w:rPr>
          <w:rFonts w:ascii="Calibri" w:hAnsi="Calibri"/>
          <w:color w:val="000000"/>
          <w:sz w:val="22"/>
          <w:szCs w:val="22"/>
        </w:rPr>
        <w:t>The project is fully in line with the UNEP role of catalyzing the development of scientific and technical analysis and advancing environmental management in GEF-financed activities. UNEP provides guidance on relating the GEF financed activities to global, regional and national environmental assessments, policy frameworks and plans, and to international environmental agreements. More specifically, the project lies within the following areas recognized by GEF as areas where UNEP has a comparative advantage:</w:t>
      </w:r>
    </w:p>
    <w:p w:rsidR="00684C7F" w:rsidRPr="00765F34" w:rsidRDefault="00684C7F" w:rsidP="00684C7F">
      <w:pPr>
        <w:autoSpaceDE w:val="0"/>
        <w:adjustRightInd w:val="0"/>
        <w:rPr>
          <w:rFonts w:ascii="Calibri" w:hAnsi="Calibri"/>
          <w:color w:val="000000"/>
          <w:sz w:val="22"/>
          <w:szCs w:val="22"/>
        </w:rPr>
      </w:pPr>
    </w:p>
    <w:p w:rsidR="00684C7F" w:rsidRPr="00765F34" w:rsidRDefault="00684C7F" w:rsidP="00684C7F">
      <w:pPr>
        <w:pStyle w:val="ColorfulList-Accent11"/>
        <w:numPr>
          <w:ilvl w:val="0"/>
          <w:numId w:val="13"/>
        </w:numPr>
        <w:tabs>
          <w:tab w:val="clear" w:pos="323"/>
        </w:tabs>
        <w:ind w:left="360"/>
        <w:contextualSpacing/>
        <w:rPr>
          <w:rFonts w:ascii="Calibri" w:hAnsi="Calibri"/>
          <w:color w:val="000000"/>
          <w:sz w:val="22"/>
          <w:szCs w:val="22"/>
        </w:rPr>
      </w:pPr>
      <w:r w:rsidRPr="00765F34">
        <w:rPr>
          <w:rFonts w:ascii="Calibri" w:hAnsi="Calibri"/>
          <w:iCs/>
          <w:color w:val="000000"/>
          <w:sz w:val="22"/>
          <w:szCs w:val="22"/>
        </w:rPr>
        <w:t>Sound science for national, regional and global decision-makers</w:t>
      </w:r>
      <w:r w:rsidRPr="00765F34">
        <w:rPr>
          <w:rFonts w:ascii="Calibri" w:hAnsi="Calibri"/>
          <w:color w:val="000000"/>
          <w:sz w:val="22"/>
          <w:szCs w:val="22"/>
        </w:rPr>
        <w:t>, notably by strengthening science-to-policy linkages and by strengthening environmental monitoring and assessment;</w:t>
      </w:r>
    </w:p>
    <w:p w:rsidR="00684C7F" w:rsidRPr="00765F34" w:rsidRDefault="00684C7F" w:rsidP="00684C7F">
      <w:pPr>
        <w:pStyle w:val="ColorfulList-Accent11"/>
        <w:numPr>
          <w:ilvl w:val="0"/>
          <w:numId w:val="13"/>
        </w:numPr>
        <w:tabs>
          <w:tab w:val="clear" w:pos="323"/>
        </w:tabs>
        <w:ind w:left="360"/>
        <w:contextualSpacing/>
        <w:rPr>
          <w:rFonts w:ascii="Calibri" w:hAnsi="Calibri"/>
          <w:color w:val="000000"/>
          <w:sz w:val="22"/>
          <w:szCs w:val="22"/>
        </w:rPr>
      </w:pPr>
      <w:r w:rsidRPr="00765F34">
        <w:rPr>
          <w:rFonts w:ascii="Calibri" w:hAnsi="Calibri"/>
          <w:iCs/>
          <w:color w:val="000000"/>
          <w:sz w:val="22"/>
          <w:szCs w:val="22"/>
        </w:rPr>
        <w:t>Technical assistance and capacity building at country level</w:t>
      </w:r>
      <w:r w:rsidRPr="00765F34">
        <w:rPr>
          <w:rFonts w:ascii="Calibri" w:hAnsi="Calibri"/>
          <w:color w:val="000000"/>
          <w:sz w:val="22"/>
          <w:szCs w:val="22"/>
        </w:rPr>
        <w:t>, notably by strengthening technology assessment, by demonstration and through innovation, and also by directly developing capacity;</w:t>
      </w:r>
    </w:p>
    <w:p w:rsidR="00684C7F" w:rsidRPr="00765F34" w:rsidRDefault="00684C7F" w:rsidP="00684C7F">
      <w:pPr>
        <w:pStyle w:val="ColorfulList-Accent11"/>
        <w:numPr>
          <w:ilvl w:val="0"/>
          <w:numId w:val="13"/>
        </w:numPr>
        <w:tabs>
          <w:tab w:val="clear" w:pos="323"/>
        </w:tabs>
        <w:ind w:left="360"/>
        <w:contextualSpacing/>
        <w:rPr>
          <w:rFonts w:ascii="Calibri" w:hAnsi="Calibri"/>
          <w:color w:val="000000"/>
          <w:sz w:val="22"/>
          <w:szCs w:val="22"/>
        </w:rPr>
      </w:pPr>
      <w:r w:rsidRPr="00765F34">
        <w:rPr>
          <w:rFonts w:ascii="Calibri" w:hAnsi="Calibri"/>
          <w:iCs/>
          <w:color w:val="000000"/>
          <w:sz w:val="22"/>
          <w:szCs w:val="22"/>
        </w:rPr>
        <w:t>Knowledge management</w:t>
      </w:r>
      <w:r w:rsidRPr="00765F34">
        <w:rPr>
          <w:rFonts w:ascii="Calibri" w:hAnsi="Calibri"/>
          <w:color w:val="000000"/>
          <w:sz w:val="22"/>
          <w:szCs w:val="22"/>
        </w:rPr>
        <w:t>, including through awareness raising and advocacy.</w:t>
      </w:r>
    </w:p>
    <w:p w:rsidR="00684C7F" w:rsidRPr="00765F34" w:rsidRDefault="00684C7F" w:rsidP="00684C7F">
      <w:pPr>
        <w:autoSpaceDE w:val="0"/>
        <w:adjustRightInd w:val="0"/>
        <w:rPr>
          <w:rFonts w:ascii="Calibri" w:hAnsi="Calibri"/>
          <w:color w:val="000000"/>
          <w:sz w:val="22"/>
          <w:szCs w:val="22"/>
        </w:rPr>
      </w:pPr>
    </w:p>
    <w:p w:rsidR="00684C7F" w:rsidRPr="00765F34" w:rsidRDefault="00684C7F" w:rsidP="00684C7F">
      <w:pPr>
        <w:keepNext/>
        <w:keepLines/>
        <w:widowControl w:val="0"/>
        <w:tabs>
          <w:tab w:val="left" w:pos="360"/>
          <w:tab w:val="left" w:pos="720"/>
          <w:tab w:val="left" w:pos="1080"/>
          <w:tab w:val="left" w:pos="1440"/>
        </w:tabs>
        <w:autoSpaceDE w:val="0"/>
        <w:adjustRightInd w:val="0"/>
        <w:rPr>
          <w:rFonts w:ascii="Calibri" w:hAnsi="Calibri"/>
          <w:color w:val="000000"/>
          <w:sz w:val="22"/>
          <w:szCs w:val="22"/>
        </w:rPr>
      </w:pPr>
      <w:r w:rsidRPr="00765F34">
        <w:rPr>
          <w:rFonts w:ascii="Calibri" w:hAnsi="Calibri"/>
          <w:color w:val="000000"/>
          <w:sz w:val="22"/>
          <w:szCs w:val="22"/>
        </w:rPr>
        <w:t xml:space="preserve">The project is consistent with UNEP’s </w:t>
      </w:r>
      <w:proofErr w:type="spellStart"/>
      <w:r w:rsidRPr="00765F34">
        <w:rPr>
          <w:rFonts w:ascii="Calibri" w:hAnsi="Calibri"/>
          <w:color w:val="000000"/>
          <w:sz w:val="22"/>
          <w:szCs w:val="22"/>
        </w:rPr>
        <w:t>Programme</w:t>
      </w:r>
      <w:proofErr w:type="spellEnd"/>
      <w:r w:rsidRPr="00765F34">
        <w:rPr>
          <w:rFonts w:ascii="Calibri" w:hAnsi="Calibri"/>
          <w:color w:val="000000"/>
          <w:sz w:val="22"/>
          <w:szCs w:val="22"/>
        </w:rPr>
        <w:t xml:space="preserve"> of Work for 2014-2017, particularly the Ecosystem Management (EM), Resource Efficiency (RE) </w:t>
      </w:r>
      <w:proofErr w:type="spellStart"/>
      <w:r w:rsidRPr="00765F34">
        <w:rPr>
          <w:rFonts w:ascii="Calibri" w:hAnsi="Calibri"/>
          <w:color w:val="000000"/>
          <w:sz w:val="22"/>
          <w:szCs w:val="22"/>
        </w:rPr>
        <w:t>Programme</w:t>
      </w:r>
      <w:proofErr w:type="spellEnd"/>
      <w:r w:rsidRPr="00765F34">
        <w:rPr>
          <w:rFonts w:ascii="Calibri" w:hAnsi="Calibri"/>
          <w:color w:val="000000"/>
          <w:sz w:val="22"/>
          <w:szCs w:val="22"/>
        </w:rPr>
        <w:t xml:space="preserve"> Frameworks.  Specific objectives and supporting activities under </w:t>
      </w:r>
      <w:proofErr w:type="spellStart"/>
      <w:r w:rsidRPr="00765F34">
        <w:rPr>
          <w:rFonts w:ascii="Calibri" w:hAnsi="Calibri"/>
          <w:color w:val="000000"/>
          <w:sz w:val="22"/>
          <w:szCs w:val="22"/>
        </w:rPr>
        <w:t>Programme</w:t>
      </w:r>
      <w:proofErr w:type="spellEnd"/>
      <w:r w:rsidRPr="00765F34">
        <w:rPr>
          <w:rFonts w:ascii="Calibri" w:hAnsi="Calibri"/>
          <w:color w:val="000000"/>
          <w:sz w:val="22"/>
          <w:szCs w:val="22"/>
        </w:rPr>
        <w:t xml:space="preserve"> Frameworks include: Collaboration with the private sector through partnerships and pilot projects to integrate the ecosystem approach into sector strategies and operations is enhanced (EM); </w:t>
      </w:r>
      <w:r w:rsidRPr="00765F34">
        <w:rPr>
          <w:rFonts w:ascii="Calibri" w:hAnsi="Calibri"/>
          <w:sz w:val="22"/>
          <w:szCs w:val="22"/>
        </w:rPr>
        <w:t>The 10 Year Framework of Programmes on Sustainable Consumption and Production and UNEP’s delivery on Green economy in the context of sustainable development (RE).</w:t>
      </w:r>
    </w:p>
    <w:p w:rsidR="00684C7F" w:rsidRPr="00765F34" w:rsidRDefault="00684C7F" w:rsidP="00684C7F">
      <w:pPr>
        <w:rPr>
          <w:rFonts w:ascii="Calibri" w:hAnsi="Calibri"/>
          <w:color w:val="000000"/>
          <w:sz w:val="22"/>
          <w:szCs w:val="22"/>
        </w:rPr>
      </w:pPr>
    </w:p>
    <w:p w:rsidR="00684C7F" w:rsidRPr="00765F34" w:rsidRDefault="00684C7F" w:rsidP="005A5E19">
      <w:pPr>
        <w:rPr>
          <w:rFonts w:ascii="Calibri" w:hAnsi="Calibri"/>
          <w:color w:val="000000"/>
          <w:sz w:val="22"/>
          <w:szCs w:val="22"/>
        </w:rPr>
      </w:pPr>
      <w:r w:rsidRPr="00765F34">
        <w:rPr>
          <w:rFonts w:ascii="Calibri" w:hAnsi="Calibri"/>
          <w:color w:val="000000"/>
          <w:sz w:val="22"/>
          <w:szCs w:val="22"/>
        </w:rPr>
        <w:t xml:space="preserve">UNEP will be the “Implementing Agency” of the project and will contribute its experience in managing complex multi-country conservation-themed initiatives.  UNEP will be responsible for overall project supervision to ensure consistency with GEF and UNEP policies and procedures, and will provide guidance on linkages with related UNEP- and GEF-funded activities as well as technical guidance on specific issues. UNEP will also have the responsibility for regular liaison with the project Executing Agency (Forest Trends) on substantive technical and administrative matters and participating in meetings and workshops as appropriate.  The UNEP/GEF will be responsible for clearance and transmission of financial and progress reports on the relevant portions of the project to the Global Environment Facility Secretariat. UNEP/GEF retains responsibility for review and approval of the substantive and technical reports and products produced in accordance with the schedule of work. </w:t>
      </w:r>
      <w:r w:rsidR="005A5E19" w:rsidRPr="00765F34">
        <w:rPr>
          <w:rFonts w:ascii="Calibri" w:hAnsi="Calibri"/>
          <w:color w:val="000000"/>
          <w:sz w:val="22"/>
          <w:szCs w:val="22"/>
        </w:rPr>
        <w:t xml:space="preserve"> </w:t>
      </w:r>
      <w:r w:rsidRPr="00765F34">
        <w:rPr>
          <w:rFonts w:ascii="Calibri" w:eastAsia="MS Mincho" w:hAnsi="Calibri"/>
          <w:sz w:val="22"/>
          <w:szCs w:val="22"/>
        </w:rPr>
        <w:t xml:space="preserve">Technical backstopping from the </w:t>
      </w:r>
      <w:r w:rsidRPr="00765F34">
        <w:rPr>
          <w:rFonts w:ascii="Calibri" w:hAnsi="Calibri"/>
          <w:color w:val="000000"/>
          <w:sz w:val="22"/>
          <w:szCs w:val="22"/>
        </w:rPr>
        <w:t xml:space="preserve">Sustainable Consumption and Production Branch, Division of Technology Industry and Energy (DTIE) in Paris, France.  </w:t>
      </w:r>
    </w:p>
    <w:p w:rsidR="00684C7F" w:rsidRPr="00765F34" w:rsidRDefault="00684C7F" w:rsidP="00A42A2C">
      <w:pPr>
        <w:suppressAutoHyphens w:val="0"/>
        <w:autoSpaceDN/>
        <w:jc w:val="both"/>
        <w:textAlignment w:val="auto"/>
        <w:rPr>
          <w:rFonts w:ascii="Calibri" w:eastAsia="Cambria" w:hAnsi="Calibri"/>
          <w:sz w:val="22"/>
          <w:szCs w:val="22"/>
        </w:rPr>
      </w:pPr>
    </w:p>
    <w:p w:rsidR="00A42A2C" w:rsidRPr="00765F34" w:rsidRDefault="00684C7F" w:rsidP="00A42A2C">
      <w:pPr>
        <w:autoSpaceDE w:val="0"/>
        <w:adjustRightInd w:val="0"/>
        <w:rPr>
          <w:rFonts w:ascii="Calibri" w:hAnsi="Calibri" w:cs="Calibri"/>
          <w:bCs/>
          <w:sz w:val="22"/>
          <w:szCs w:val="22"/>
        </w:rPr>
      </w:pPr>
      <w:r w:rsidRPr="00765F34">
        <w:rPr>
          <w:rFonts w:ascii="Calibri" w:hAnsi="Calibri" w:cs="Calibri"/>
          <w:bCs/>
          <w:sz w:val="22"/>
          <w:szCs w:val="22"/>
        </w:rPr>
        <w:t>A</w:t>
      </w:r>
      <w:r w:rsidR="005A5E19" w:rsidRPr="00765F34">
        <w:rPr>
          <w:rFonts w:ascii="Calibri" w:hAnsi="Calibri" w:cs="Calibri"/>
          <w:bCs/>
          <w:sz w:val="22"/>
          <w:szCs w:val="22"/>
        </w:rPr>
        <w:t>s</w:t>
      </w:r>
      <w:r w:rsidR="006F57ED" w:rsidRPr="00765F34">
        <w:rPr>
          <w:rFonts w:ascii="Calibri" w:hAnsi="Calibri" w:cs="Calibri"/>
          <w:bCs/>
          <w:sz w:val="22"/>
          <w:szCs w:val="22"/>
        </w:rPr>
        <w:t xml:space="preserve"> an </w:t>
      </w:r>
      <w:r w:rsidRPr="00765F34">
        <w:rPr>
          <w:rFonts w:ascii="Calibri" w:hAnsi="Calibri" w:cs="Calibri"/>
          <w:bCs/>
          <w:sz w:val="22"/>
          <w:szCs w:val="22"/>
        </w:rPr>
        <w:t xml:space="preserve">executing partner, </w:t>
      </w:r>
      <w:r w:rsidR="00A42A2C" w:rsidRPr="00765F34">
        <w:rPr>
          <w:rFonts w:ascii="Calibri" w:hAnsi="Calibri" w:cs="Calibri"/>
          <w:bCs/>
          <w:sz w:val="22"/>
          <w:szCs w:val="22"/>
        </w:rPr>
        <w:t>UNEP through its Finance Initiative</w:t>
      </w:r>
      <w:r w:rsidRPr="00765F34">
        <w:rPr>
          <w:rFonts w:ascii="Calibri" w:hAnsi="Calibri" w:cs="Calibri"/>
          <w:bCs/>
          <w:sz w:val="22"/>
          <w:szCs w:val="22"/>
        </w:rPr>
        <w:t xml:space="preserve"> (FI)</w:t>
      </w:r>
      <w:r w:rsidR="00A42A2C" w:rsidRPr="00765F34">
        <w:rPr>
          <w:rFonts w:ascii="Calibri" w:hAnsi="Calibri" w:cs="Calibri"/>
          <w:bCs/>
          <w:sz w:val="22"/>
          <w:szCs w:val="22"/>
        </w:rPr>
        <w:t xml:space="preserve"> is well positioned to deliver on the proposal due to a range of attributes including:</w:t>
      </w:r>
    </w:p>
    <w:p w:rsidR="00A42A2C" w:rsidRPr="00765F34" w:rsidRDefault="00A42A2C" w:rsidP="00A42A2C">
      <w:pPr>
        <w:autoSpaceDE w:val="0"/>
        <w:adjustRightInd w:val="0"/>
        <w:rPr>
          <w:rFonts w:ascii="Calibri" w:hAnsi="Calibri" w:cs="Calibri"/>
          <w:bCs/>
          <w:sz w:val="22"/>
          <w:szCs w:val="22"/>
        </w:rPr>
      </w:pPr>
    </w:p>
    <w:p w:rsidR="00A42A2C" w:rsidRPr="00765F34" w:rsidRDefault="00A42A2C" w:rsidP="00A42A2C">
      <w:pPr>
        <w:numPr>
          <w:ilvl w:val="0"/>
          <w:numId w:val="12"/>
        </w:numPr>
        <w:suppressAutoHyphens w:val="0"/>
        <w:autoSpaceDE w:val="0"/>
        <w:adjustRightInd w:val="0"/>
        <w:textAlignment w:val="auto"/>
        <w:rPr>
          <w:rFonts w:ascii="Calibri" w:hAnsi="Calibri" w:cs="Calibri"/>
          <w:b/>
          <w:bCs/>
          <w:sz w:val="22"/>
          <w:szCs w:val="22"/>
        </w:rPr>
      </w:pPr>
      <w:r w:rsidRPr="00765F34">
        <w:rPr>
          <w:rFonts w:ascii="Calibri" w:hAnsi="Calibri" w:cs="Calibri"/>
          <w:bCs/>
          <w:sz w:val="22"/>
          <w:szCs w:val="22"/>
        </w:rPr>
        <w:t>Strong fit with current work areas: all proposed activities extend, focus and deepen current UNEP FI activities and will leverage an existing multi-million dollar existing budget already focused on these areas</w:t>
      </w:r>
    </w:p>
    <w:p w:rsidR="00A42A2C" w:rsidRPr="00765F34" w:rsidRDefault="00A42A2C" w:rsidP="00A42A2C">
      <w:pPr>
        <w:numPr>
          <w:ilvl w:val="0"/>
          <w:numId w:val="12"/>
        </w:numPr>
        <w:suppressAutoHyphens w:val="0"/>
        <w:autoSpaceDE w:val="0"/>
        <w:adjustRightInd w:val="0"/>
        <w:textAlignment w:val="auto"/>
        <w:rPr>
          <w:rFonts w:ascii="Calibri" w:hAnsi="Calibri" w:cs="Calibri"/>
          <w:b/>
          <w:bCs/>
          <w:sz w:val="22"/>
          <w:szCs w:val="22"/>
        </w:rPr>
      </w:pPr>
      <w:r w:rsidRPr="00765F34">
        <w:rPr>
          <w:rFonts w:ascii="Calibri" w:hAnsi="Calibri" w:cs="Calibri"/>
          <w:bCs/>
          <w:sz w:val="22"/>
          <w:szCs w:val="22"/>
        </w:rPr>
        <w:t>A formal membership network-  through UNEP’s Finance Initiative - of over 230 financial institutions internationally including banks, investors and insurers and with a strong network/operational foo</w:t>
      </w:r>
      <w:r w:rsidRPr="00765F34">
        <w:rPr>
          <w:rFonts w:ascii="Calibri" w:hAnsi="Calibri" w:cs="Calibri"/>
          <w:bCs/>
          <w:sz w:val="22"/>
          <w:szCs w:val="22"/>
        </w:rPr>
        <w:t>t</w:t>
      </w:r>
      <w:r w:rsidRPr="00765F34">
        <w:rPr>
          <w:rFonts w:ascii="Calibri" w:hAnsi="Calibri" w:cs="Calibri"/>
          <w:bCs/>
          <w:sz w:val="22"/>
          <w:szCs w:val="22"/>
        </w:rPr>
        <w:t>print in commodity producer countries and initiatives (e.g. 6 out of 7 banks in the RSPO ‘Finance Task Force’ are UNEP FI members)</w:t>
      </w:r>
    </w:p>
    <w:p w:rsidR="00A42A2C" w:rsidRPr="00765F34" w:rsidRDefault="00A42A2C" w:rsidP="00A42A2C">
      <w:pPr>
        <w:numPr>
          <w:ilvl w:val="0"/>
          <w:numId w:val="12"/>
        </w:numPr>
        <w:suppressAutoHyphens w:val="0"/>
        <w:autoSpaceDE w:val="0"/>
        <w:adjustRightInd w:val="0"/>
        <w:textAlignment w:val="auto"/>
        <w:rPr>
          <w:rFonts w:ascii="Calibri" w:hAnsi="Calibri" w:cs="Calibri"/>
          <w:b/>
          <w:bCs/>
          <w:sz w:val="22"/>
          <w:szCs w:val="22"/>
        </w:rPr>
      </w:pPr>
      <w:r w:rsidRPr="00765F34">
        <w:rPr>
          <w:rFonts w:ascii="Calibri" w:hAnsi="Calibri" w:cs="Calibri"/>
          <w:bCs/>
          <w:sz w:val="22"/>
          <w:szCs w:val="22"/>
        </w:rPr>
        <w:t xml:space="preserve">Established relationships with ministries of finance, central banks and financial regulators in key commodity producing and purchasing countries </w:t>
      </w:r>
    </w:p>
    <w:p w:rsidR="00A42A2C" w:rsidRPr="00765F34" w:rsidRDefault="00A42A2C" w:rsidP="00A42A2C">
      <w:pPr>
        <w:numPr>
          <w:ilvl w:val="0"/>
          <w:numId w:val="12"/>
        </w:numPr>
        <w:suppressAutoHyphens w:val="0"/>
        <w:autoSpaceDE w:val="0"/>
        <w:adjustRightInd w:val="0"/>
        <w:textAlignment w:val="auto"/>
        <w:rPr>
          <w:rFonts w:ascii="Calibri" w:hAnsi="Calibri" w:cs="Calibri"/>
          <w:b/>
          <w:bCs/>
          <w:sz w:val="22"/>
          <w:szCs w:val="22"/>
        </w:rPr>
      </w:pPr>
      <w:r w:rsidRPr="00765F34">
        <w:rPr>
          <w:rFonts w:ascii="Calibri" w:hAnsi="Calibri" w:cs="Calibri"/>
          <w:bCs/>
          <w:sz w:val="22"/>
          <w:szCs w:val="22"/>
        </w:rPr>
        <w:t xml:space="preserve">Deep internal expertise within UNEP FI in </w:t>
      </w:r>
      <w:r w:rsidR="00A5740F">
        <w:rPr>
          <w:rFonts w:ascii="Calibri" w:hAnsi="Calibri" w:cs="Calibri"/>
          <w:bCs/>
          <w:sz w:val="22"/>
          <w:szCs w:val="22"/>
        </w:rPr>
        <w:t xml:space="preserve">all pertinent areas of environmental finance including </w:t>
      </w:r>
      <w:r w:rsidRPr="00765F34">
        <w:rPr>
          <w:rFonts w:ascii="Calibri" w:hAnsi="Calibri" w:cs="Calibri"/>
          <w:bCs/>
          <w:sz w:val="22"/>
          <w:szCs w:val="22"/>
        </w:rPr>
        <w:t>i</w:t>
      </w:r>
      <w:r w:rsidRPr="00765F34">
        <w:rPr>
          <w:rFonts w:ascii="Calibri" w:hAnsi="Calibri" w:cs="Calibri"/>
          <w:bCs/>
          <w:sz w:val="22"/>
          <w:szCs w:val="22"/>
        </w:rPr>
        <w:t>n</w:t>
      </w:r>
      <w:r w:rsidRPr="00765F34">
        <w:rPr>
          <w:rFonts w:ascii="Calibri" w:hAnsi="Calibri" w:cs="Calibri"/>
          <w:bCs/>
          <w:sz w:val="22"/>
          <w:szCs w:val="22"/>
        </w:rPr>
        <w:t>vestment, banking and insurance</w:t>
      </w:r>
      <w:r w:rsidR="00A5740F">
        <w:rPr>
          <w:rFonts w:ascii="Calibri" w:hAnsi="Calibri" w:cs="Calibri"/>
          <w:bCs/>
          <w:sz w:val="22"/>
          <w:szCs w:val="22"/>
        </w:rPr>
        <w:t xml:space="preserve">.  </w:t>
      </w:r>
      <w:r w:rsidRPr="00765F34">
        <w:rPr>
          <w:rFonts w:ascii="Calibri" w:hAnsi="Calibri" w:cs="Calibri"/>
          <w:bCs/>
          <w:sz w:val="22"/>
          <w:szCs w:val="22"/>
        </w:rPr>
        <w:t xml:space="preserve"> </w:t>
      </w:r>
    </w:p>
    <w:p w:rsidR="006621A4" w:rsidRPr="005A5E19" w:rsidRDefault="006621A4" w:rsidP="004F44C5">
      <w:pPr>
        <w:widowControl w:val="0"/>
        <w:contextualSpacing/>
        <w:rPr>
          <w:rFonts w:ascii="Calibri" w:hAnsi="Calibri"/>
          <w:color w:val="0D0D0D"/>
          <w:sz w:val="22"/>
          <w:szCs w:val="22"/>
          <w:lang w:eastAsia="en-MY"/>
        </w:rPr>
      </w:pPr>
    </w:p>
    <w:p w:rsidR="00117E20" w:rsidRDefault="00117E20">
      <w:pPr>
        <w:suppressAutoHyphens w:val="0"/>
        <w:autoSpaceDN/>
        <w:textAlignment w:val="auto"/>
        <w:rPr>
          <w:rFonts w:ascii="Calibri" w:hAnsi="Calibri"/>
          <w:b/>
          <w:caps/>
          <w:color w:val="0D0D0D"/>
          <w:sz w:val="22"/>
          <w:szCs w:val="22"/>
          <w:u w:val="single"/>
        </w:rPr>
      </w:pPr>
      <w:r>
        <w:rPr>
          <w:rFonts w:ascii="Calibri" w:hAnsi="Calibri"/>
          <w:b/>
          <w:caps/>
          <w:color w:val="0D0D0D"/>
          <w:sz w:val="22"/>
          <w:szCs w:val="22"/>
          <w:u w:val="single"/>
        </w:rPr>
        <w:br w:type="page"/>
      </w:r>
    </w:p>
    <w:p w:rsidR="006621A4" w:rsidRPr="00BF0942" w:rsidRDefault="006621A4" w:rsidP="00D315BF">
      <w:pPr>
        <w:pStyle w:val="Footer"/>
        <w:rPr>
          <w:rFonts w:ascii="Calibri" w:hAnsi="Calibri"/>
          <w:b/>
          <w:caps/>
          <w:color w:val="0D0D0D"/>
          <w:sz w:val="22"/>
          <w:szCs w:val="22"/>
          <w:u w:val="single"/>
        </w:rPr>
      </w:pPr>
      <w:r w:rsidRPr="00BF0942">
        <w:rPr>
          <w:rFonts w:ascii="Calibri" w:hAnsi="Calibri"/>
          <w:b/>
          <w:caps/>
          <w:color w:val="0D0D0D"/>
          <w:sz w:val="22"/>
          <w:szCs w:val="22"/>
          <w:u w:val="single"/>
        </w:rPr>
        <w:t>part iii:  approval/endorsement by gef operational focal point(s) and GEF agency(ies)</w:t>
      </w:r>
    </w:p>
    <w:p w:rsidR="00F6055E" w:rsidRDefault="006621A4" w:rsidP="00F6055E">
      <w:pPr>
        <w:spacing w:before="240" w:after="240"/>
        <w:ind w:left="360" w:hanging="360"/>
        <w:rPr>
          <w:rFonts w:ascii="Calibri" w:hAnsi="Calibri"/>
          <w:color w:val="0D0D0D"/>
          <w:sz w:val="22"/>
          <w:szCs w:val="22"/>
        </w:rPr>
      </w:pPr>
      <w:r w:rsidRPr="00BF0942">
        <w:rPr>
          <w:rFonts w:ascii="Calibri" w:hAnsi="Calibri"/>
          <w:b/>
          <w:bCs/>
          <w:smallCaps/>
          <w:color w:val="0D0D0D"/>
          <w:sz w:val="22"/>
          <w:szCs w:val="22"/>
        </w:rPr>
        <w:t>A.   Record of Endorsement of GEF Operational Focal Point (S) on Behalf of the Government(S):</w:t>
      </w:r>
      <w:r w:rsidRPr="00BF0942">
        <w:rPr>
          <w:rFonts w:ascii="Calibri" w:hAnsi="Calibri"/>
          <w:color w:val="0D0D0D"/>
          <w:sz w:val="22"/>
          <w:szCs w:val="22"/>
        </w:rPr>
        <w:t xml:space="preserve"> (Please attach the </w:t>
      </w:r>
      <w:hyperlink r:id="rId11" w:history="1">
        <w:r w:rsidRPr="00BF0942">
          <w:rPr>
            <w:rStyle w:val="Hyperlink"/>
            <w:rFonts w:ascii="Calibri" w:hAnsi="Calibri"/>
            <w:color w:val="0D0D0D"/>
            <w:sz w:val="22"/>
            <w:szCs w:val="22"/>
          </w:rPr>
          <w:t>Operational Focal Point endorsement letter(s)</w:t>
        </w:r>
      </w:hyperlink>
      <w:r w:rsidRPr="00BF0942">
        <w:rPr>
          <w:rFonts w:ascii="Calibri" w:hAnsi="Calibri"/>
          <w:color w:val="0D0D0D"/>
          <w:sz w:val="22"/>
          <w:szCs w:val="22"/>
        </w:rPr>
        <w:t xml:space="preserve"> with this template. For SGP, use this </w:t>
      </w:r>
      <w:hyperlink r:id="rId12" w:history="1">
        <w:r w:rsidRPr="00BF0942">
          <w:rPr>
            <w:rStyle w:val="Hyperlink"/>
            <w:rFonts w:ascii="Calibri" w:hAnsi="Calibri"/>
            <w:color w:val="0D0D0D"/>
            <w:sz w:val="22"/>
            <w:szCs w:val="22"/>
          </w:rPr>
          <w:t>OFP endorsement letter</w:t>
        </w:r>
      </w:hyperlink>
      <w:r w:rsidRPr="00BF0942">
        <w:rPr>
          <w:rFonts w:ascii="Calibri" w:hAnsi="Calibri"/>
          <w:color w:val="0D0D0D"/>
          <w:sz w:val="22"/>
          <w:szCs w:val="22"/>
        </w:rPr>
        <w:t>).</w:t>
      </w:r>
    </w:p>
    <w:p w:rsidR="00F6055E" w:rsidRDefault="00F6055E" w:rsidP="00F6055E">
      <w:pPr>
        <w:spacing w:before="240" w:after="240"/>
        <w:ind w:left="360" w:hanging="360"/>
        <w:rPr>
          <w:rFonts w:ascii="Calibri" w:hAnsi="Calibri"/>
          <w:b/>
          <w:smallCaps/>
          <w:color w:val="0D0D0D"/>
          <w:sz w:val="22"/>
          <w:szCs w:val="22"/>
        </w:rPr>
      </w:pPr>
      <w:r>
        <w:rPr>
          <w:rFonts w:ascii="Calibri" w:hAnsi="Calibri"/>
          <w:b/>
          <w:smallCaps/>
          <w:color w:val="0D0D0D"/>
          <w:sz w:val="22"/>
          <w:szCs w:val="22"/>
        </w:rPr>
        <w:t>N/A</w:t>
      </w:r>
    </w:p>
    <w:p w:rsidR="006621A4" w:rsidRPr="00BF0942" w:rsidRDefault="00F6055E" w:rsidP="00F6055E">
      <w:pPr>
        <w:spacing w:before="240" w:after="240"/>
        <w:ind w:left="360" w:hanging="360"/>
        <w:rPr>
          <w:rFonts w:ascii="Calibri" w:hAnsi="Calibri"/>
          <w:b/>
          <w:smallCaps/>
          <w:color w:val="0D0D0D"/>
          <w:sz w:val="22"/>
          <w:szCs w:val="22"/>
        </w:rPr>
      </w:pPr>
      <w:r w:rsidRPr="00BF0942">
        <w:rPr>
          <w:rFonts w:ascii="Calibri" w:hAnsi="Calibri"/>
          <w:b/>
          <w:smallCaps/>
          <w:color w:val="0D0D0D"/>
          <w:sz w:val="22"/>
          <w:szCs w:val="22"/>
        </w:rPr>
        <w:t xml:space="preserve"> </w:t>
      </w:r>
      <w:r w:rsidR="006621A4" w:rsidRPr="00BF0942">
        <w:rPr>
          <w:rFonts w:ascii="Calibri" w:hAnsi="Calibri"/>
          <w:b/>
          <w:smallCaps/>
          <w:color w:val="0D0D0D"/>
          <w:sz w:val="22"/>
          <w:szCs w:val="22"/>
        </w:rPr>
        <w:t xml:space="preserve">B.  GEF </w:t>
      </w:r>
      <w:proofErr w:type="gramStart"/>
      <w:r w:rsidR="006621A4" w:rsidRPr="00BF0942">
        <w:rPr>
          <w:rFonts w:ascii="Calibri" w:hAnsi="Calibri"/>
          <w:b/>
          <w:smallCaps/>
          <w:color w:val="0D0D0D"/>
          <w:sz w:val="22"/>
          <w:szCs w:val="22"/>
        </w:rPr>
        <w:t>Agency(</w:t>
      </w:r>
      <w:proofErr w:type="spellStart"/>
      <w:proofErr w:type="gramEnd"/>
      <w:r w:rsidR="006621A4" w:rsidRPr="00BF0942">
        <w:rPr>
          <w:rFonts w:ascii="Calibri" w:hAnsi="Calibri"/>
          <w:b/>
          <w:smallCaps/>
          <w:color w:val="0D0D0D"/>
          <w:sz w:val="22"/>
          <w:szCs w:val="22"/>
        </w:rPr>
        <w:t>ies</w:t>
      </w:r>
      <w:proofErr w:type="spellEnd"/>
      <w:r w:rsidR="006621A4" w:rsidRPr="00BF0942">
        <w:rPr>
          <w:rFonts w:ascii="Calibri" w:hAnsi="Calibri"/>
          <w:b/>
          <w:smallCaps/>
          <w:color w:val="0D0D0D"/>
          <w:sz w:val="22"/>
          <w:szCs w:val="22"/>
        </w:rPr>
        <w:t>) Certification</w:t>
      </w:r>
      <w:r w:rsidR="006621A4" w:rsidRPr="00BF0942">
        <w:rPr>
          <w:rFonts w:ascii="Calibri" w:hAnsi="Calibri"/>
          <w:b/>
          <w:smallCaps/>
          <w:color w:val="0D0D0D"/>
          <w:sz w:val="22"/>
          <w:szCs w:val="22"/>
        </w:rPr>
        <w:tab/>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1440"/>
        <w:gridCol w:w="1260"/>
        <w:gridCol w:w="1530"/>
        <w:gridCol w:w="900"/>
        <w:gridCol w:w="2970"/>
      </w:tblGrid>
      <w:tr w:rsidR="006621A4" w:rsidRPr="00BF0942" w:rsidTr="006C6190">
        <w:trPr>
          <w:cantSplit/>
          <w:trHeight w:val="377"/>
        </w:trPr>
        <w:tc>
          <w:tcPr>
            <w:tcW w:w="9990" w:type="dxa"/>
            <w:gridSpan w:val="6"/>
          </w:tcPr>
          <w:p w:rsidR="006621A4" w:rsidRPr="00BF0942" w:rsidRDefault="006621A4" w:rsidP="00777E75">
            <w:pPr>
              <w:spacing w:after="120"/>
              <w:rPr>
                <w:rFonts w:ascii="Calibri" w:hAnsi="Calibri"/>
                <w:b/>
                <w:color w:val="0D0D0D"/>
                <w:sz w:val="22"/>
                <w:szCs w:val="22"/>
              </w:rPr>
            </w:pPr>
            <w:r w:rsidRPr="00BF0942">
              <w:rPr>
                <w:rFonts w:ascii="Calibri" w:hAnsi="Calibri"/>
                <w:b/>
                <w:color w:val="0D0D0D"/>
                <w:sz w:val="22"/>
                <w:szCs w:val="22"/>
              </w:rPr>
              <w:t>This request has been prepared in accordance with GEF/LDCF/SCCF/NPIF policies and procedures and meets the GEF/LDCF/SCCF/NPIF criteria for project identification and preparation.</w:t>
            </w:r>
          </w:p>
        </w:tc>
      </w:tr>
      <w:tr w:rsidR="00AB2001" w:rsidRPr="00BF0942" w:rsidTr="00831302">
        <w:tblPrEx>
          <w:tblLook w:val="01E0" w:firstRow="1" w:lastRow="1" w:firstColumn="1" w:lastColumn="1" w:noHBand="0" w:noVBand="0"/>
        </w:tblPrEx>
        <w:tc>
          <w:tcPr>
            <w:tcW w:w="1890" w:type="dxa"/>
          </w:tcPr>
          <w:p w:rsidR="006621A4" w:rsidRPr="00BF0942" w:rsidRDefault="006621A4" w:rsidP="00594C26">
            <w:pPr>
              <w:jc w:val="center"/>
              <w:rPr>
                <w:rFonts w:ascii="Calibri" w:hAnsi="Calibri"/>
                <w:b/>
                <w:color w:val="0D0D0D"/>
                <w:sz w:val="22"/>
                <w:szCs w:val="22"/>
              </w:rPr>
            </w:pPr>
            <w:r w:rsidRPr="00BF0942">
              <w:rPr>
                <w:rFonts w:ascii="Calibri" w:hAnsi="Calibri"/>
                <w:b/>
                <w:color w:val="0D0D0D"/>
                <w:sz w:val="22"/>
                <w:szCs w:val="22"/>
              </w:rPr>
              <w:t>Agency Coordinator, Agency name</w:t>
            </w:r>
          </w:p>
        </w:tc>
        <w:tc>
          <w:tcPr>
            <w:tcW w:w="1440" w:type="dxa"/>
          </w:tcPr>
          <w:p w:rsidR="006621A4" w:rsidRPr="00BF0942" w:rsidRDefault="006621A4" w:rsidP="00594C26">
            <w:pPr>
              <w:jc w:val="center"/>
              <w:rPr>
                <w:rFonts w:ascii="Calibri" w:hAnsi="Calibri"/>
                <w:b/>
                <w:color w:val="0D0D0D"/>
                <w:sz w:val="22"/>
                <w:szCs w:val="22"/>
              </w:rPr>
            </w:pPr>
          </w:p>
          <w:p w:rsidR="006621A4" w:rsidRPr="00BF0942" w:rsidRDefault="006621A4" w:rsidP="00594C26">
            <w:pPr>
              <w:jc w:val="center"/>
              <w:rPr>
                <w:rFonts w:ascii="Calibri" w:hAnsi="Calibri"/>
                <w:b/>
                <w:color w:val="0D0D0D"/>
                <w:sz w:val="22"/>
                <w:szCs w:val="22"/>
              </w:rPr>
            </w:pPr>
            <w:r w:rsidRPr="00BF0942">
              <w:rPr>
                <w:rFonts w:ascii="Calibri" w:hAnsi="Calibri"/>
                <w:b/>
                <w:color w:val="0D0D0D"/>
                <w:sz w:val="22"/>
                <w:szCs w:val="22"/>
              </w:rPr>
              <w:t>Signature</w:t>
            </w:r>
          </w:p>
        </w:tc>
        <w:tc>
          <w:tcPr>
            <w:tcW w:w="1260" w:type="dxa"/>
          </w:tcPr>
          <w:p w:rsidR="006621A4" w:rsidRPr="00BF0942" w:rsidRDefault="006621A4" w:rsidP="00594C26">
            <w:pPr>
              <w:jc w:val="center"/>
              <w:rPr>
                <w:rFonts w:ascii="Calibri" w:hAnsi="Calibri"/>
                <w:b/>
                <w:color w:val="0D0D0D"/>
                <w:sz w:val="22"/>
                <w:szCs w:val="22"/>
              </w:rPr>
            </w:pPr>
            <w:r w:rsidRPr="00BF0942">
              <w:rPr>
                <w:rFonts w:ascii="Calibri" w:hAnsi="Calibri"/>
                <w:b/>
                <w:bCs/>
                <w:smallCaps/>
                <w:color w:val="0D0D0D"/>
                <w:sz w:val="22"/>
                <w:szCs w:val="22"/>
              </w:rPr>
              <w:t>Date</w:t>
            </w:r>
            <w:r w:rsidRPr="00BF0942">
              <w:rPr>
                <w:rFonts w:ascii="Calibri" w:hAnsi="Calibri"/>
                <w:b/>
                <w:color w:val="0D0D0D"/>
                <w:sz w:val="22"/>
                <w:szCs w:val="22"/>
              </w:rPr>
              <w:t xml:space="preserve"> </w:t>
            </w:r>
            <w:r w:rsidRPr="00BF0942">
              <w:rPr>
                <w:rFonts w:ascii="Calibri" w:hAnsi="Calibri"/>
                <w:i/>
                <w:color w:val="0D0D0D"/>
                <w:sz w:val="22"/>
                <w:szCs w:val="22"/>
              </w:rPr>
              <w:t>(MM/</w:t>
            </w:r>
            <w:proofErr w:type="spellStart"/>
            <w:r w:rsidRPr="00BF0942">
              <w:rPr>
                <w:rFonts w:ascii="Calibri" w:hAnsi="Calibri"/>
                <w:i/>
                <w:color w:val="0D0D0D"/>
                <w:sz w:val="22"/>
                <w:szCs w:val="22"/>
              </w:rPr>
              <w:t>dd</w:t>
            </w:r>
            <w:proofErr w:type="spellEnd"/>
            <w:r w:rsidRPr="00BF0942">
              <w:rPr>
                <w:rFonts w:ascii="Calibri" w:hAnsi="Calibri"/>
                <w:i/>
                <w:color w:val="0D0D0D"/>
                <w:sz w:val="22"/>
                <w:szCs w:val="22"/>
              </w:rPr>
              <w:t>/</w:t>
            </w:r>
            <w:proofErr w:type="spellStart"/>
            <w:r w:rsidRPr="00BF0942">
              <w:rPr>
                <w:rFonts w:ascii="Calibri" w:hAnsi="Calibri"/>
                <w:i/>
                <w:color w:val="0D0D0D"/>
                <w:sz w:val="22"/>
                <w:szCs w:val="22"/>
              </w:rPr>
              <w:t>yyyy</w:t>
            </w:r>
            <w:proofErr w:type="spellEnd"/>
            <w:r w:rsidRPr="00BF0942">
              <w:rPr>
                <w:rFonts w:ascii="Calibri" w:hAnsi="Calibri"/>
                <w:i/>
                <w:color w:val="0D0D0D"/>
                <w:sz w:val="22"/>
                <w:szCs w:val="22"/>
              </w:rPr>
              <w:t>)</w:t>
            </w:r>
          </w:p>
        </w:tc>
        <w:tc>
          <w:tcPr>
            <w:tcW w:w="1530" w:type="dxa"/>
          </w:tcPr>
          <w:p w:rsidR="006621A4" w:rsidRPr="00BF0942" w:rsidRDefault="006621A4" w:rsidP="00594C26">
            <w:pPr>
              <w:jc w:val="center"/>
              <w:rPr>
                <w:rFonts w:ascii="Calibri" w:hAnsi="Calibri"/>
                <w:b/>
                <w:color w:val="0D0D0D"/>
                <w:sz w:val="22"/>
                <w:szCs w:val="22"/>
              </w:rPr>
            </w:pPr>
            <w:r w:rsidRPr="00BF0942">
              <w:rPr>
                <w:rFonts w:ascii="Calibri" w:hAnsi="Calibri"/>
                <w:b/>
                <w:color w:val="0D0D0D"/>
                <w:sz w:val="22"/>
                <w:szCs w:val="22"/>
              </w:rPr>
              <w:t>Project Contact Person</w:t>
            </w:r>
          </w:p>
        </w:tc>
        <w:tc>
          <w:tcPr>
            <w:tcW w:w="900" w:type="dxa"/>
          </w:tcPr>
          <w:p w:rsidR="006621A4" w:rsidRPr="00BF0942" w:rsidRDefault="006621A4" w:rsidP="00594C26">
            <w:pPr>
              <w:jc w:val="center"/>
              <w:rPr>
                <w:rFonts w:ascii="Calibri" w:hAnsi="Calibri"/>
                <w:b/>
                <w:color w:val="0D0D0D"/>
                <w:sz w:val="22"/>
                <w:szCs w:val="22"/>
              </w:rPr>
            </w:pPr>
          </w:p>
          <w:p w:rsidR="006621A4" w:rsidRPr="00BF0942" w:rsidRDefault="006621A4" w:rsidP="00594C26">
            <w:pPr>
              <w:jc w:val="center"/>
              <w:rPr>
                <w:rFonts w:ascii="Calibri" w:hAnsi="Calibri"/>
                <w:b/>
                <w:color w:val="0D0D0D"/>
                <w:sz w:val="22"/>
                <w:szCs w:val="22"/>
              </w:rPr>
            </w:pPr>
            <w:r w:rsidRPr="00BF0942">
              <w:rPr>
                <w:rFonts w:ascii="Calibri" w:hAnsi="Calibri"/>
                <w:b/>
                <w:color w:val="0D0D0D"/>
                <w:sz w:val="22"/>
                <w:szCs w:val="22"/>
              </w:rPr>
              <w:t>Telephone</w:t>
            </w:r>
          </w:p>
        </w:tc>
        <w:tc>
          <w:tcPr>
            <w:tcW w:w="2970" w:type="dxa"/>
          </w:tcPr>
          <w:p w:rsidR="006621A4" w:rsidRPr="00BF0942" w:rsidRDefault="006621A4" w:rsidP="00594C26">
            <w:pPr>
              <w:jc w:val="center"/>
              <w:rPr>
                <w:rFonts w:ascii="Calibri" w:hAnsi="Calibri"/>
                <w:b/>
                <w:color w:val="0D0D0D"/>
                <w:sz w:val="22"/>
                <w:szCs w:val="22"/>
              </w:rPr>
            </w:pPr>
            <w:r w:rsidRPr="00BF0942">
              <w:rPr>
                <w:rFonts w:ascii="Calibri" w:hAnsi="Calibri"/>
                <w:b/>
                <w:color w:val="0D0D0D"/>
                <w:sz w:val="22"/>
                <w:szCs w:val="22"/>
              </w:rPr>
              <w:t>Email Address</w:t>
            </w:r>
          </w:p>
        </w:tc>
      </w:tr>
      <w:tr w:rsidR="00AB2001" w:rsidRPr="00BF0942" w:rsidTr="00831302">
        <w:tblPrEx>
          <w:tblLook w:val="01E0" w:firstRow="1" w:lastRow="1" w:firstColumn="1" w:lastColumn="1" w:noHBand="0" w:noVBand="0"/>
        </w:tblPrEx>
        <w:tc>
          <w:tcPr>
            <w:tcW w:w="1890" w:type="dxa"/>
          </w:tcPr>
          <w:p w:rsidR="006621A4" w:rsidRPr="005E62CE" w:rsidRDefault="00F6055E" w:rsidP="006D004E">
            <w:pPr>
              <w:rPr>
                <w:rFonts w:ascii="Calibri" w:hAnsi="Calibri"/>
                <w:color w:val="0D0D0D"/>
                <w:sz w:val="22"/>
                <w:szCs w:val="22"/>
              </w:rPr>
            </w:pPr>
            <w:bookmarkStart w:id="23" w:name="coordinatorName_01"/>
            <w:r>
              <w:rPr>
                <w:rFonts w:ascii="Calibri" w:hAnsi="Calibri"/>
                <w:color w:val="0D0D0D"/>
                <w:sz w:val="22"/>
                <w:szCs w:val="22"/>
              </w:rPr>
              <w:t xml:space="preserve">Brennan van Dyke, </w:t>
            </w:r>
            <w:r w:rsidR="006D004E">
              <w:rPr>
                <w:rFonts w:ascii="Calibri" w:hAnsi="Calibri"/>
                <w:color w:val="0D0D0D"/>
                <w:sz w:val="22"/>
                <w:szCs w:val="22"/>
              </w:rPr>
              <w:t xml:space="preserve">Director,                 </w:t>
            </w:r>
            <w:r>
              <w:rPr>
                <w:rFonts w:ascii="Calibri" w:hAnsi="Calibri"/>
                <w:color w:val="0D0D0D"/>
                <w:sz w:val="22"/>
                <w:szCs w:val="22"/>
              </w:rPr>
              <w:t xml:space="preserve"> GEF Coordinator</w:t>
            </w:r>
            <w:r w:rsidR="006D004E">
              <w:rPr>
                <w:rFonts w:ascii="Calibri" w:hAnsi="Calibri"/>
                <w:color w:val="0D0D0D"/>
                <w:sz w:val="22"/>
                <w:szCs w:val="22"/>
              </w:rPr>
              <w:t xml:space="preserve"> Office,</w:t>
            </w:r>
            <w:r>
              <w:rPr>
                <w:rFonts w:ascii="Calibri" w:hAnsi="Calibri"/>
                <w:color w:val="0D0D0D"/>
                <w:sz w:val="22"/>
                <w:szCs w:val="22"/>
              </w:rPr>
              <w:t xml:space="preserve"> </w:t>
            </w:r>
            <w:r w:rsidR="006621A4" w:rsidRPr="005E62CE">
              <w:rPr>
                <w:rFonts w:ascii="Calibri" w:hAnsi="Calibri"/>
                <w:color w:val="0D0D0D"/>
                <w:sz w:val="22"/>
                <w:szCs w:val="22"/>
              </w:rPr>
              <w:t xml:space="preserve"> UNEP, Nairobi</w:t>
            </w:r>
            <w:bookmarkEnd w:id="23"/>
          </w:p>
        </w:tc>
        <w:tc>
          <w:tcPr>
            <w:tcW w:w="1440" w:type="dxa"/>
          </w:tcPr>
          <w:p w:rsidR="006621A4" w:rsidRPr="005E62CE" w:rsidRDefault="008714A9" w:rsidP="00B32224">
            <w:pPr>
              <w:rPr>
                <w:rFonts w:ascii="Calibri" w:hAnsi="Calibri"/>
                <w:color w:val="0D0D0D"/>
                <w:sz w:val="22"/>
                <w:szCs w:val="22"/>
              </w:rPr>
            </w:pPr>
            <w:bookmarkStart w:id="24" w:name="Signature_01"/>
            <w:r>
              <w:rPr>
                <w:rFonts w:asciiTheme="minorHAnsi" w:hAnsiTheme="minorHAnsi"/>
                <w:noProof/>
              </w:rPr>
              <w:drawing>
                <wp:anchor distT="0" distB="0" distL="114300" distR="114300" simplePos="0" relativeHeight="251659776" behindDoc="0" locked="0" layoutInCell="1" allowOverlap="1" wp14:anchorId="3BDC2943" wp14:editId="0827B241">
                  <wp:simplePos x="0" y="0"/>
                  <wp:positionH relativeFrom="column">
                    <wp:posOffset>-10795</wp:posOffset>
                  </wp:positionH>
                  <wp:positionV relativeFrom="paragraph">
                    <wp:posOffset>228600</wp:posOffset>
                  </wp:positionV>
                  <wp:extent cx="853440" cy="22669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3440" cy="22669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4"/>
            <w:r w:rsidR="006621A4" w:rsidRPr="005E62CE">
              <w:rPr>
                <w:rFonts w:ascii="Calibri" w:hAnsi="Calibri"/>
                <w:color w:val="0D0D0D"/>
                <w:sz w:val="22"/>
                <w:szCs w:val="22"/>
              </w:rPr>
              <w:br/>
            </w:r>
          </w:p>
        </w:tc>
        <w:tc>
          <w:tcPr>
            <w:tcW w:w="1260" w:type="dxa"/>
          </w:tcPr>
          <w:p w:rsidR="006621A4" w:rsidRPr="005E62CE" w:rsidRDefault="00117E20" w:rsidP="006114D5">
            <w:pPr>
              <w:rPr>
                <w:rFonts w:ascii="Calibri" w:hAnsi="Calibri"/>
                <w:color w:val="0D0D0D"/>
                <w:sz w:val="22"/>
                <w:szCs w:val="22"/>
              </w:rPr>
            </w:pPr>
            <w:r>
              <w:rPr>
                <w:rFonts w:ascii="Calibri" w:hAnsi="Calibri"/>
                <w:color w:val="0D0D0D"/>
                <w:sz w:val="22"/>
                <w:szCs w:val="22"/>
              </w:rPr>
              <w:t>April 2</w:t>
            </w:r>
            <w:r w:rsidR="000D2272">
              <w:rPr>
                <w:rFonts w:ascii="Calibri" w:hAnsi="Calibri"/>
                <w:color w:val="0D0D0D"/>
                <w:sz w:val="22"/>
                <w:szCs w:val="22"/>
              </w:rPr>
              <w:t>,</w:t>
            </w:r>
            <w:r w:rsidR="00463A94">
              <w:rPr>
                <w:rFonts w:ascii="Calibri" w:hAnsi="Calibri"/>
                <w:color w:val="0D0D0D"/>
                <w:sz w:val="22"/>
                <w:szCs w:val="22"/>
              </w:rPr>
              <w:t xml:space="preserve"> 2014</w:t>
            </w:r>
          </w:p>
        </w:tc>
        <w:tc>
          <w:tcPr>
            <w:tcW w:w="1530" w:type="dxa"/>
          </w:tcPr>
          <w:p w:rsidR="006621A4" w:rsidRPr="005E62CE" w:rsidRDefault="00AB2001" w:rsidP="00AB2001">
            <w:pPr>
              <w:rPr>
                <w:rFonts w:ascii="Calibri" w:hAnsi="Calibri"/>
                <w:color w:val="0D0D0D"/>
                <w:sz w:val="22"/>
                <w:szCs w:val="22"/>
              </w:rPr>
            </w:pPr>
            <w:r w:rsidRPr="005E62CE">
              <w:rPr>
                <w:rFonts w:ascii="Calibri" w:hAnsi="Calibri"/>
                <w:color w:val="0D0D0D"/>
                <w:sz w:val="22"/>
                <w:szCs w:val="22"/>
              </w:rPr>
              <w:t xml:space="preserve">Kristin </w:t>
            </w:r>
            <w:proofErr w:type="spellStart"/>
            <w:r w:rsidRPr="005E62CE">
              <w:rPr>
                <w:rFonts w:ascii="Calibri" w:hAnsi="Calibri"/>
                <w:color w:val="0D0D0D"/>
                <w:sz w:val="22"/>
                <w:szCs w:val="22"/>
              </w:rPr>
              <w:t>Mclaughlin</w:t>
            </w:r>
            <w:proofErr w:type="spellEnd"/>
            <w:r w:rsidRPr="005E62CE">
              <w:rPr>
                <w:rFonts w:ascii="Calibri" w:hAnsi="Calibri"/>
                <w:color w:val="0D0D0D"/>
                <w:sz w:val="22"/>
                <w:szCs w:val="22"/>
              </w:rPr>
              <w:t>, Task Manager</w:t>
            </w:r>
          </w:p>
        </w:tc>
        <w:tc>
          <w:tcPr>
            <w:tcW w:w="900" w:type="dxa"/>
          </w:tcPr>
          <w:p w:rsidR="006621A4" w:rsidRPr="005E62CE" w:rsidRDefault="00AB2001" w:rsidP="00AB2001">
            <w:pPr>
              <w:rPr>
                <w:rFonts w:ascii="Calibri" w:hAnsi="Calibri"/>
                <w:color w:val="0D0D0D"/>
                <w:sz w:val="22"/>
                <w:szCs w:val="22"/>
              </w:rPr>
            </w:pPr>
            <w:r w:rsidRPr="005E62CE">
              <w:rPr>
                <w:rFonts w:ascii="Calibri" w:hAnsi="Calibri"/>
                <w:color w:val="0D0D0D"/>
                <w:sz w:val="22"/>
                <w:szCs w:val="22"/>
              </w:rPr>
              <w:t>202-974-1312</w:t>
            </w:r>
          </w:p>
        </w:tc>
        <w:tc>
          <w:tcPr>
            <w:tcW w:w="2970" w:type="dxa"/>
          </w:tcPr>
          <w:p w:rsidR="006621A4" w:rsidRPr="005E62CE" w:rsidRDefault="00AB2001" w:rsidP="00AB2001">
            <w:pPr>
              <w:rPr>
                <w:rFonts w:ascii="Calibri" w:hAnsi="Calibri"/>
                <w:color w:val="0D0D0D"/>
                <w:sz w:val="22"/>
                <w:szCs w:val="22"/>
              </w:rPr>
            </w:pPr>
            <w:r w:rsidRPr="005E62CE">
              <w:rPr>
                <w:rFonts w:ascii="Calibri" w:hAnsi="Calibri"/>
                <w:color w:val="0D0D0D"/>
                <w:sz w:val="22"/>
                <w:szCs w:val="22"/>
              </w:rPr>
              <w:t>Kristin.mclaughlin@unep.org</w:t>
            </w:r>
          </w:p>
        </w:tc>
      </w:tr>
    </w:tbl>
    <w:p w:rsidR="006621A4" w:rsidRPr="00BF0942" w:rsidRDefault="006621A4" w:rsidP="00F6055E">
      <w:pPr>
        <w:widowControl w:val="0"/>
        <w:tabs>
          <w:tab w:val="left" w:pos="8640"/>
        </w:tabs>
        <w:jc w:val="both"/>
        <w:rPr>
          <w:rFonts w:ascii="Calibri" w:hAnsi="Calibri"/>
          <w:i/>
          <w:color w:val="0D0D0D"/>
          <w:sz w:val="22"/>
          <w:szCs w:val="22"/>
        </w:rPr>
      </w:pPr>
    </w:p>
    <w:sectPr w:rsidR="006621A4" w:rsidRPr="00BF0942" w:rsidSect="00D10875">
      <w:footerReference w:type="default" r:id="rId14"/>
      <w:pgSz w:w="12240" w:h="15840"/>
      <w:pgMar w:top="1440" w:right="1080" w:bottom="1440" w:left="108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E83" w:rsidRDefault="00047E83" w:rsidP="00F53B11">
      <w:r>
        <w:separator/>
      </w:r>
    </w:p>
  </w:endnote>
  <w:endnote w:type="continuationSeparator" w:id="0">
    <w:p w:rsidR="00047E83" w:rsidRDefault="00047E83" w:rsidP="00F53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Yale Design">
    <w:altName w:val="Cambria"/>
    <w:panose1 w:val="00000000000000000000"/>
    <w:charset w:val="00"/>
    <w:family w:val="roman"/>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venirLTStd-Light">
    <w:altName w:val="Cambria"/>
    <w:panose1 w:val="00000000000000000000"/>
    <w:charset w:val="00"/>
    <w:family w:val="auto"/>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C44" w:rsidRPr="00966E53" w:rsidRDefault="00633465">
    <w:pPr>
      <w:pStyle w:val="Footer"/>
      <w:jc w:val="right"/>
      <w:rPr>
        <w:rFonts w:ascii="Calibri" w:hAnsi="Calibri"/>
        <w:sz w:val="18"/>
        <w:szCs w:val="18"/>
      </w:rPr>
    </w:pPr>
    <w:r w:rsidRPr="00966E53">
      <w:rPr>
        <w:rFonts w:ascii="Calibri" w:hAnsi="Calibri"/>
        <w:sz w:val="18"/>
        <w:szCs w:val="18"/>
      </w:rPr>
      <w:fldChar w:fldCharType="begin"/>
    </w:r>
    <w:r w:rsidR="00393C44" w:rsidRPr="00966E53">
      <w:rPr>
        <w:rFonts w:ascii="Calibri" w:hAnsi="Calibri"/>
        <w:sz w:val="18"/>
        <w:szCs w:val="18"/>
      </w:rPr>
      <w:instrText xml:space="preserve"> PAGE   \* MERGEFORMAT </w:instrText>
    </w:r>
    <w:r w:rsidRPr="00966E53">
      <w:rPr>
        <w:rFonts w:ascii="Calibri" w:hAnsi="Calibri"/>
        <w:sz w:val="18"/>
        <w:szCs w:val="18"/>
      </w:rPr>
      <w:fldChar w:fldCharType="separate"/>
    </w:r>
    <w:r w:rsidR="006547D7">
      <w:rPr>
        <w:rFonts w:ascii="Calibri" w:hAnsi="Calibri"/>
        <w:noProof/>
        <w:sz w:val="18"/>
        <w:szCs w:val="18"/>
      </w:rPr>
      <w:t>1</w:t>
    </w:r>
    <w:r w:rsidRPr="00966E53">
      <w:rPr>
        <w:rFonts w:ascii="Calibri" w:hAnsi="Calibri"/>
        <w:sz w:val="18"/>
        <w:szCs w:val="18"/>
      </w:rPr>
      <w:fldChar w:fldCharType="end"/>
    </w:r>
  </w:p>
  <w:p w:rsidR="00393C44" w:rsidRDefault="00393C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E83" w:rsidRDefault="00047E83" w:rsidP="00F53B11">
      <w:r w:rsidRPr="00F53B11">
        <w:rPr>
          <w:color w:val="000000"/>
        </w:rPr>
        <w:separator/>
      </w:r>
    </w:p>
  </w:footnote>
  <w:footnote w:type="continuationSeparator" w:id="0">
    <w:p w:rsidR="00047E83" w:rsidRDefault="00047E83" w:rsidP="00F53B11">
      <w:r>
        <w:continuationSeparator/>
      </w:r>
    </w:p>
  </w:footnote>
  <w:footnote w:id="1">
    <w:p w:rsidR="00393C44" w:rsidRPr="00AE0642" w:rsidRDefault="00393C44" w:rsidP="00691C95">
      <w:pPr>
        <w:pStyle w:val="FootnoteText"/>
        <w:rPr>
          <w:sz w:val="18"/>
          <w:szCs w:val="18"/>
        </w:rPr>
      </w:pPr>
      <w:r w:rsidRPr="00AE0642">
        <w:rPr>
          <w:rStyle w:val="FootnoteReference"/>
          <w:sz w:val="18"/>
          <w:szCs w:val="18"/>
        </w:rPr>
        <w:footnoteRef/>
      </w:r>
      <w:r w:rsidRPr="00AE0642">
        <w:rPr>
          <w:sz w:val="18"/>
          <w:szCs w:val="18"/>
        </w:rPr>
        <w:t xml:space="preserve"> </w:t>
      </w:r>
      <w:r>
        <w:rPr>
          <w:sz w:val="18"/>
          <w:szCs w:val="18"/>
        </w:rPr>
        <w:t xml:space="preserve">See: </w:t>
      </w:r>
      <w:r w:rsidRPr="00AE0642">
        <w:rPr>
          <w:i/>
          <w:sz w:val="18"/>
          <w:szCs w:val="18"/>
        </w:rPr>
        <w:t>Jurisdictional REDD+ Bonds, Sustainable Supply Chains, Finance and Development.</w:t>
      </w:r>
      <w:r>
        <w:rPr>
          <w:sz w:val="18"/>
          <w:szCs w:val="18"/>
        </w:rPr>
        <w:t xml:space="preserve"> </w:t>
      </w:r>
      <w:r w:rsidRPr="00AE0642">
        <w:rPr>
          <w:sz w:val="18"/>
          <w:szCs w:val="18"/>
        </w:rPr>
        <w:t>Forest Trends paper forthcoming)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31EFB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216A80"/>
    <w:multiLevelType w:val="hybridMultilevel"/>
    <w:tmpl w:val="181EBC68"/>
    <w:lvl w:ilvl="0" w:tplc="7AB01F60">
      <w:start w:val="2"/>
      <w:numFmt w:val="bullet"/>
      <w:lvlText w:val="-"/>
      <w:lvlJc w:val="left"/>
      <w:pPr>
        <w:ind w:left="390" w:hanging="360"/>
      </w:pPr>
      <w:rPr>
        <w:rFonts w:ascii="Times New Roman" w:eastAsia="Times New Roman" w:hAnsi="Times New Roma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
    <w:nsid w:val="0D157FBD"/>
    <w:multiLevelType w:val="hybridMultilevel"/>
    <w:tmpl w:val="12164478"/>
    <w:lvl w:ilvl="0" w:tplc="D7F2F798">
      <w:start w:val="1"/>
      <w:numFmt w:val="lowerLetter"/>
      <w:lvlText w:val="%1)"/>
      <w:lvlJc w:val="left"/>
      <w:pPr>
        <w:ind w:left="504" w:hanging="360"/>
      </w:pPr>
      <w:rPr>
        <w:rFonts w:hint="default"/>
      </w:rPr>
    </w:lvl>
    <w:lvl w:ilvl="1" w:tplc="04090019">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3">
    <w:nsid w:val="11064A64"/>
    <w:multiLevelType w:val="multilevel"/>
    <w:tmpl w:val="63982436"/>
    <w:lvl w:ilvl="0">
      <w:start w:val="1"/>
      <w:numFmt w:val="upperLetter"/>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4">
    <w:nsid w:val="171F4237"/>
    <w:multiLevelType w:val="hybridMultilevel"/>
    <w:tmpl w:val="EA4CE99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nsid w:val="2F232023"/>
    <w:multiLevelType w:val="multilevel"/>
    <w:tmpl w:val="1A3CB388"/>
    <w:styleLink w:val="WWOutlineListStyle"/>
    <w:lvl w:ilvl="0">
      <w:start w:val="1"/>
      <w:numFmt w:val="none"/>
      <w:lvlText w:val=""/>
      <w:lvlJc w:val="left"/>
      <w:rPr>
        <w:rFonts w:cs="Times New Roman"/>
      </w:rPr>
    </w:lvl>
    <w:lvl w:ilvl="1">
      <w:start w:val="1"/>
      <w:numFmt w:val="decimal"/>
      <w:pStyle w:val="MainParanoChapter"/>
      <w:lvlText w:val="%2."/>
      <w:lvlJc w:val="left"/>
      <w:pPr>
        <w:ind w:left="630" w:hanging="360"/>
      </w:pPr>
      <w:rPr>
        <w:rFonts w:ascii="Times New Roman" w:hAnsi="Times New Roman" w:cs="Times New Roman"/>
        <w:b w:val="0"/>
        <w:i w:val="0"/>
        <w:color w:val="auto"/>
        <w:sz w:val="24"/>
      </w:rPr>
    </w:lvl>
    <w:lvl w:ilvl="2">
      <w:start w:val="1"/>
      <w:numFmt w:val="none"/>
      <w:lvlText w:val=""/>
      <w:lvlJc w:val="left"/>
      <w:rPr>
        <w:rFonts w:cs="Times New Roman"/>
      </w:rPr>
    </w:lvl>
    <w:lvl w:ilvl="3">
      <w:start w:val="1"/>
      <w:numFmt w:val="none"/>
      <w:lvlText w:val=""/>
      <w:lvlJc w:val="left"/>
      <w:rPr>
        <w:rFonts w:cs="Times New Roman"/>
      </w:rPr>
    </w:lvl>
    <w:lvl w:ilvl="4">
      <w:start w:val="1"/>
      <w:numFmt w:val="none"/>
      <w:lvlText w:val=""/>
      <w:lvlJc w:val="left"/>
      <w:rPr>
        <w:rFonts w:cs="Times New Roman"/>
      </w:rPr>
    </w:lvl>
    <w:lvl w:ilvl="5">
      <w:start w:val="1"/>
      <w:numFmt w:val="none"/>
      <w:lvlText w:val=""/>
      <w:lvlJc w:val="left"/>
      <w:rPr>
        <w:rFonts w:cs="Times New Roman"/>
      </w:rPr>
    </w:lvl>
    <w:lvl w:ilvl="6">
      <w:start w:val="1"/>
      <w:numFmt w:val="none"/>
      <w:lvlText w:val=""/>
      <w:lvlJc w:val="left"/>
      <w:rPr>
        <w:rFonts w:cs="Times New Roman"/>
      </w:rPr>
    </w:lvl>
    <w:lvl w:ilvl="7">
      <w:start w:val="1"/>
      <w:numFmt w:val="none"/>
      <w:lvlText w:val=""/>
      <w:lvlJc w:val="left"/>
      <w:rPr>
        <w:rFonts w:cs="Times New Roman"/>
      </w:rPr>
    </w:lvl>
    <w:lvl w:ilvl="8">
      <w:start w:val="1"/>
      <w:numFmt w:val="none"/>
      <w:lvlText w:val=""/>
      <w:lvlJc w:val="left"/>
      <w:rPr>
        <w:rFonts w:cs="Times New Roman"/>
      </w:rPr>
    </w:lvl>
  </w:abstractNum>
  <w:abstractNum w:abstractNumId="6">
    <w:nsid w:val="321C126B"/>
    <w:multiLevelType w:val="multilevel"/>
    <w:tmpl w:val="9EE8C2F2"/>
    <w:lvl w:ilvl="0">
      <w:start w:val="1"/>
      <w:numFmt w:val="upperLetter"/>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7">
    <w:nsid w:val="3EF20B27"/>
    <w:multiLevelType w:val="hybridMultilevel"/>
    <w:tmpl w:val="9C04B73A"/>
    <w:lvl w:ilvl="0" w:tplc="4EA20B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A247A8"/>
    <w:multiLevelType w:val="hybridMultilevel"/>
    <w:tmpl w:val="BC021310"/>
    <w:lvl w:ilvl="0" w:tplc="A92EBBF2">
      <w:start w:val="1"/>
      <w:numFmt w:val="decimal"/>
      <w:pStyle w:val="A"/>
      <w:lvlText w:val="%1."/>
      <w:lvlJc w:val="left"/>
      <w:pPr>
        <w:tabs>
          <w:tab w:val="num" w:pos="1080"/>
        </w:tabs>
        <w:ind w:left="1080" w:hanging="720"/>
      </w:pPr>
      <w:rPr>
        <w:rFonts w:cs="Times New Roman" w:hint="default"/>
        <w:b w:val="0"/>
        <w:bCs w:val="0"/>
      </w:rPr>
    </w:lvl>
    <w:lvl w:ilvl="1" w:tplc="464C223C">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5E8D2499"/>
    <w:multiLevelType w:val="hybridMultilevel"/>
    <w:tmpl w:val="A92801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10D7595"/>
    <w:multiLevelType w:val="hybridMultilevel"/>
    <w:tmpl w:val="069E2B88"/>
    <w:lvl w:ilvl="0" w:tplc="30D231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2076E41"/>
    <w:multiLevelType w:val="hybridMultilevel"/>
    <w:tmpl w:val="973AFAFC"/>
    <w:lvl w:ilvl="0" w:tplc="04090015">
      <w:start w:val="2"/>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3906714"/>
    <w:multiLevelType w:val="hybridMultilevel"/>
    <w:tmpl w:val="76DC6B0E"/>
    <w:lvl w:ilvl="0" w:tplc="08090001">
      <w:start w:val="1"/>
      <w:numFmt w:val="bullet"/>
      <w:lvlText w:val=""/>
      <w:lvlJc w:val="left"/>
      <w:pPr>
        <w:ind w:left="1069" w:hanging="360"/>
      </w:pPr>
      <w:rPr>
        <w:rFonts w:ascii="Symbol" w:hAnsi="Symbol" w:hint="default"/>
      </w:rPr>
    </w:lvl>
    <w:lvl w:ilvl="1" w:tplc="08090003">
      <w:start w:val="1"/>
      <w:numFmt w:val="bullet"/>
      <w:lvlText w:val="o"/>
      <w:lvlJc w:val="left"/>
      <w:pPr>
        <w:ind w:left="1789" w:hanging="360"/>
      </w:pPr>
      <w:rPr>
        <w:rFonts w:ascii="Courier New" w:hAnsi="Courier New" w:cs="Courier New" w:hint="default"/>
      </w:rPr>
    </w:lvl>
    <w:lvl w:ilvl="2" w:tplc="08090005">
      <w:start w:val="1"/>
      <w:numFmt w:val="bullet"/>
      <w:lvlText w:val=""/>
      <w:lvlJc w:val="left"/>
      <w:pPr>
        <w:ind w:left="2509" w:hanging="360"/>
      </w:pPr>
      <w:rPr>
        <w:rFonts w:ascii="Wingdings" w:hAnsi="Wingdings" w:hint="default"/>
      </w:rPr>
    </w:lvl>
    <w:lvl w:ilvl="3" w:tplc="08090001">
      <w:start w:val="1"/>
      <w:numFmt w:val="bullet"/>
      <w:lvlText w:val=""/>
      <w:lvlJc w:val="left"/>
      <w:pPr>
        <w:ind w:left="3229" w:hanging="360"/>
      </w:pPr>
      <w:rPr>
        <w:rFonts w:ascii="Symbol" w:hAnsi="Symbol" w:hint="default"/>
      </w:rPr>
    </w:lvl>
    <w:lvl w:ilvl="4" w:tplc="08090003">
      <w:start w:val="1"/>
      <w:numFmt w:val="bullet"/>
      <w:lvlText w:val="o"/>
      <w:lvlJc w:val="left"/>
      <w:pPr>
        <w:ind w:left="3949" w:hanging="360"/>
      </w:pPr>
      <w:rPr>
        <w:rFonts w:ascii="Courier New" w:hAnsi="Courier New" w:cs="Courier New" w:hint="default"/>
      </w:rPr>
    </w:lvl>
    <w:lvl w:ilvl="5" w:tplc="08090005">
      <w:start w:val="1"/>
      <w:numFmt w:val="bullet"/>
      <w:lvlText w:val=""/>
      <w:lvlJc w:val="left"/>
      <w:pPr>
        <w:ind w:left="4669" w:hanging="360"/>
      </w:pPr>
      <w:rPr>
        <w:rFonts w:ascii="Wingdings" w:hAnsi="Wingdings" w:hint="default"/>
      </w:rPr>
    </w:lvl>
    <w:lvl w:ilvl="6" w:tplc="08090001">
      <w:start w:val="1"/>
      <w:numFmt w:val="bullet"/>
      <w:lvlText w:val=""/>
      <w:lvlJc w:val="left"/>
      <w:pPr>
        <w:ind w:left="5389" w:hanging="360"/>
      </w:pPr>
      <w:rPr>
        <w:rFonts w:ascii="Symbol" w:hAnsi="Symbol" w:hint="default"/>
      </w:rPr>
    </w:lvl>
    <w:lvl w:ilvl="7" w:tplc="08090003">
      <w:start w:val="1"/>
      <w:numFmt w:val="bullet"/>
      <w:lvlText w:val="o"/>
      <w:lvlJc w:val="left"/>
      <w:pPr>
        <w:ind w:left="6109" w:hanging="360"/>
      </w:pPr>
      <w:rPr>
        <w:rFonts w:ascii="Courier New" w:hAnsi="Courier New" w:cs="Courier New" w:hint="default"/>
      </w:rPr>
    </w:lvl>
    <w:lvl w:ilvl="8" w:tplc="08090005">
      <w:start w:val="1"/>
      <w:numFmt w:val="bullet"/>
      <w:lvlText w:val=""/>
      <w:lvlJc w:val="left"/>
      <w:pPr>
        <w:ind w:left="6829" w:hanging="360"/>
      </w:pPr>
      <w:rPr>
        <w:rFonts w:ascii="Wingdings" w:hAnsi="Wingdings" w:hint="default"/>
      </w:rPr>
    </w:lvl>
  </w:abstractNum>
  <w:abstractNum w:abstractNumId="13">
    <w:nsid w:val="78373AB1"/>
    <w:multiLevelType w:val="hybridMultilevel"/>
    <w:tmpl w:val="DBD285E6"/>
    <w:lvl w:ilvl="0" w:tplc="791492A2">
      <w:start w:val="1"/>
      <w:numFmt w:val="decimal"/>
      <w:lvlText w:val="%1)"/>
      <w:lvlJc w:val="left"/>
      <w:pPr>
        <w:ind w:left="72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C120194"/>
    <w:multiLevelType w:val="hybridMultilevel"/>
    <w:tmpl w:val="DBD285E6"/>
    <w:lvl w:ilvl="0" w:tplc="791492A2">
      <w:start w:val="1"/>
      <w:numFmt w:val="decimal"/>
      <w:lvlText w:val="%1)"/>
      <w:lvlJc w:val="left"/>
      <w:pPr>
        <w:ind w:left="72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EF053F"/>
    <w:multiLevelType w:val="hybridMultilevel"/>
    <w:tmpl w:val="68CCD4C0"/>
    <w:lvl w:ilvl="0" w:tplc="65782720">
      <w:start w:val="1"/>
      <w:numFmt w:val="lowerLetter"/>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num w:numId="1">
    <w:abstractNumId w:val="5"/>
  </w:num>
  <w:num w:numId="2">
    <w:abstractNumId w:val="3"/>
  </w:num>
  <w:num w:numId="3">
    <w:abstractNumId w:val="6"/>
  </w:num>
  <w:num w:numId="4">
    <w:abstractNumId w:val="8"/>
  </w:num>
  <w:num w:numId="5">
    <w:abstractNumId w:val="11"/>
  </w:num>
  <w:num w:numId="6">
    <w:abstractNumId w:val="1"/>
  </w:num>
  <w:num w:numId="7">
    <w:abstractNumId w:val="14"/>
  </w:num>
  <w:num w:numId="8">
    <w:abstractNumId w:val="15"/>
  </w:num>
  <w:num w:numId="9">
    <w:abstractNumId w:val="7"/>
  </w:num>
  <w:num w:numId="10">
    <w:abstractNumId w:val="2"/>
  </w:num>
  <w:num w:numId="11">
    <w:abstractNumId w:val="13"/>
  </w:num>
  <w:num w:numId="12">
    <w:abstractNumId w:val="12"/>
  </w:num>
  <w:num w:numId="13">
    <w:abstractNumId w:val="4"/>
  </w:num>
  <w:num w:numId="14">
    <w:abstractNumId w:val="0"/>
  </w:num>
  <w:num w:numId="15">
    <w:abstractNumId w:val="9"/>
  </w:num>
  <w:num w:numId="16">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oNotTrackFormatting/>
  <w:defaultTabStop w:val="720"/>
  <w:autoHyphenation/>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53B11"/>
    <w:rsid w:val="000027D5"/>
    <w:rsid w:val="000030CE"/>
    <w:rsid w:val="000036C9"/>
    <w:rsid w:val="000056B2"/>
    <w:rsid w:val="00005D87"/>
    <w:rsid w:val="00006703"/>
    <w:rsid w:val="000105E4"/>
    <w:rsid w:val="00010B02"/>
    <w:rsid w:val="00013867"/>
    <w:rsid w:val="00015860"/>
    <w:rsid w:val="00016BE1"/>
    <w:rsid w:val="00021450"/>
    <w:rsid w:val="00026025"/>
    <w:rsid w:val="0002738C"/>
    <w:rsid w:val="000306C2"/>
    <w:rsid w:val="00032648"/>
    <w:rsid w:val="000353E7"/>
    <w:rsid w:val="000359FD"/>
    <w:rsid w:val="00035D4E"/>
    <w:rsid w:val="000361D2"/>
    <w:rsid w:val="00040459"/>
    <w:rsid w:val="00040DE9"/>
    <w:rsid w:val="00042AB2"/>
    <w:rsid w:val="000455DC"/>
    <w:rsid w:val="000465C8"/>
    <w:rsid w:val="0004724F"/>
    <w:rsid w:val="00047385"/>
    <w:rsid w:val="00047E83"/>
    <w:rsid w:val="00051B67"/>
    <w:rsid w:val="000556E6"/>
    <w:rsid w:val="0005745B"/>
    <w:rsid w:val="00061502"/>
    <w:rsid w:val="00063A6E"/>
    <w:rsid w:val="000664CB"/>
    <w:rsid w:val="000664DE"/>
    <w:rsid w:val="00066D12"/>
    <w:rsid w:val="00067008"/>
    <w:rsid w:val="00067A90"/>
    <w:rsid w:val="00071162"/>
    <w:rsid w:val="00072CF9"/>
    <w:rsid w:val="00081408"/>
    <w:rsid w:val="00081990"/>
    <w:rsid w:val="0008449D"/>
    <w:rsid w:val="00085AAF"/>
    <w:rsid w:val="00086A1E"/>
    <w:rsid w:val="0008714E"/>
    <w:rsid w:val="000935DF"/>
    <w:rsid w:val="00094080"/>
    <w:rsid w:val="00096291"/>
    <w:rsid w:val="000A0F89"/>
    <w:rsid w:val="000A30B6"/>
    <w:rsid w:val="000A40DE"/>
    <w:rsid w:val="000A4258"/>
    <w:rsid w:val="000A54A2"/>
    <w:rsid w:val="000A68C1"/>
    <w:rsid w:val="000B1DC1"/>
    <w:rsid w:val="000B2C52"/>
    <w:rsid w:val="000B3F21"/>
    <w:rsid w:val="000B724B"/>
    <w:rsid w:val="000C0456"/>
    <w:rsid w:val="000C0981"/>
    <w:rsid w:val="000C3221"/>
    <w:rsid w:val="000C50AA"/>
    <w:rsid w:val="000D06E2"/>
    <w:rsid w:val="000D2272"/>
    <w:rsid w:val="000E09D5"/>
    <w:rsid w:val="000E4AF7"/>
    <w:rsid w:val="000E4B64"/>
    <w:rsid w:val="000E5903"/>
    <w:rsid w:val="000E631A"/>
    <w:rsid w:val="000E6AEF"/>
    <w:rsid w:val="000F33B3"/>
    <w:rsid w:val="000F4DB1"/>
    <w:rsid w:val="000F5E3A"/>
    <w:rsid w:val="000F683C"/>
    <w:rsid w:val="00101CE3"/>
    <w:rsid w:val="0011081E"/>
    <w:rsid w:val="001109B9"/>
    <w:rsid w:val="00110F1C"/>
    <w:rsid w:val="00111633"/>
    <w:rsid w:val="001141A7"/>
    <w:rsid w:val="00117E20"/>
    <w:rsid w:val="00124A29"/>
    <w:rsid w:val="00124F6F"/>
    <w:rsid w:val="00126D5C"/>
    <w:rsid w:val="001312AB"/>
    <w:rsid w:val="00131531"/>
    <w:rsid w:val="00135145"/>
    <w:rsid w:val="0013574B"/>
    <w:rsid w:val="00137500"/>
    <w:rsid w:val="00142142"/>
    <w:rsid w:val="00142E79"/>
    <w:rsid w:val="001474C1"/>
    <w:rsid w:val="00147D0C"/>
    <w:rsid w:val="00151053"/>
    <w:rsid w:val="0015172D"/>
    <w:rsid w:val="00154A7E"/>
    <w:rsid w:val="00157293"/>
    <w:rsid w:val="001576D1"/>
    <w:rsid w:val="00157BBB"/>
    <w:rsid w:val="0016052E"/>
    <w:rsid w:val="001609F8"/>
    <w:rsid w:val="00160DB9"/>
    <w:rsid w:val="001616A8"/>
    <w:rsid w:val="00162A27"/>
    <w:rsid w:val="00163B22"/>
    <w:rsid w:val="00164557"/>
    <w:rsid w:val="00166FEA"/>
    <w:rsid w:val="00167DD5"/>
    <w:rsid w:val="00172F4C"/>
    <w:rsid w:val="001742F2"/>
    <w:rsid w:val="00175681"/>
    <w:rsid w:val="00175F78"/>
    <w:rsid w:val="001809D3"/>
    <w:rsid w:val="00180D95"/>
    <w:rsid w:val="001817AA"/>
    <w:rsid w:val="001819C9"/>
    <w:rsid w:val="00186785"/>
    <w:rsid w:val="00191C11"/>
    <w:rsid w:val="00191C32"/>
    <w:rsid w:val="00192C80"/>
    <w:rsid w:val="00193ABD"/>
    <w:rsid w:val="0019457B"/>
    <w:rsid w:val="001A2FC5"/>
    <w:rsid w:val="001A3910"/>
    <w:rsid w:val="001A4697"/>
    <w:rsid w:val="001B0A85"/>
    <w:rsid w:val="001B2BCC"/>
    <w:rsid w:val="001B3AF2"/>
    <w:rsid w:val="001C0F9F"/>
    <w:rsid w:val="001C1D9E"/>
    <w:rsid w:val="001C286D"/>
    <w:rsid w:val="001C44AA"/>
    <w:rsid w:val="001C5250"/>
    <w:rsid w:val="001C54F5"/>
    <w:rsid w:val="001D18F9"/>
    <w:rsid w:val="001D1ABD"/>
    <w:rsid w:val="001D20D7"/>
    <w:rsid w:val="001D262A"/>
    <w:rsid w:val="001D3439"/>
    <w:rsid w:val="001E1E91"/>
    <w:rsid w:val="001E2786"/>
    <w:rsid w:val="001E2845"/>
    <w:rsid w:val="001E308D"/>
    <w:rsid w:val="001E44A3"/>
    <w:rsid w:val="001E474A"/>
    <w:rsid w:val="001E4AB3"/>
    <w:rsid w:val="001E4F11"/>
    <w:rsid w:val="001E5479"/>
    <w:rsid w:val="001F1A8D"/>
    <w:rsid w:val="001F1B57"/>
    <w:rsid w:val="001F252E"/>
    <w:rsid w:val="001F5479"/>
    <w:rsid w:val="002011E4"/>
    <w:rsid w:val="00201830"/>
    <w:rsid w:val="0020384E"/>
    <w:rsid w:val="00204143"/>
    <w:rsid w:val="00207FC3"/>
    <w:rsid w:val="00210DA6"/>
    <w:rsid w:val="00213D20"/>
    <w:rsid w:val="00216C54"/>
    <w:rsid w:val="00217B6C"/>
    <w:rsid w:val="0022009A"/>
    <w:rsid w:val="002230CB"/>
    <w:rsid w:val="00226745"/>
    <w:rsid w:val="002275BC"/>
    <w:rsid w:val="00227FFE"/>
    <w:rsid w:val="002303E9"/>
    <w:rsid w:val="00231A75"/>
    <w:rsid w:val="00231BEC"/>
    <w:rsid w:val="002338FB"/>
    <w:rsid w:val="00237DF5"/>
    <w:rsid w:val="00244951"/>
    <w:rsid w:val="00244C5A"/>
    <w:rsid w:val="00251BE6"/>
    <w:rsid w:val="0025597B"/>
    <w:rsid w:val="00260DF4"/>
    <w:rsid w:val="00261425"/>
    <w:rsid w:val="00263787"/>
    <w:rsid w:val="00263FAD"/>
    <w:rsid w:val="00265DCC"/>
    <w:rsid w:val="00267424"/>
    <w:rsid w:val="00273BCE"/>
    <w:rsid w:val="002745C3"/>
    <w:rsid w:val="002749B7"/>
    <w:rsid w:val="00275B20"/>
    <w:rsid w:val="00276832"/>
    <w:rsid w:val="00280F35"/>
    <w:rsid w:val="00283EDA"/>
    <w:rsid w:val="00285E27"/>
    <w:rsid w:val="00286139"/>
    <w:rsid w:val="00290392"/>
    <w:rsid w:val="00291133"/>
    <w:rsid w:val="002922FF"/>
    <w:rsid w:val="00294CE8"/>
    <w:rsid w:val="00295D65"/>
    <w:rsid w:val="002975EB"/>
    <w:rsid w:val="00297760"/>
    <w:rsid w:val="002A2365"/>
    <w:rsid w:val="002A3AE3"/>
    <w:rsid w:val="002A468B"/>
    <w:rsid w:val="002A5896"/>
    <w:rsid w:val="002A5DE6"/>
    <w:rsid w:val="002A7675"/>
    <w:rsid w:val="002A792C"/>
    <w:rsid w:val="002B0935"/>
    <w:rsid w:val="002B1335"/>
    <w:rsid w:val="002B28FB"/>
    <w:rsid w:val="002B4843"/>
    <w:rsid w:val="002C0C29"/>
    <w:rsid w:val="002C299C"/>
    <w:rsid w:val="002C2E1C"/>
    <w:rsid w:val="002C4D16"/>
    <w:rsid w:val="002C64D6"/>
    <w:rsid w:val="002C6D25"/>
    <w:rsid w:val="002C7052"/>
    <w:rsid w:val="002C7F70"/>
    <w:rsid w:val="002D1997"/>
    <w:rsid w:val="002D438F"/>
    <w:rsid w:val="002D4B4E"/>
    <w:rsid w:val="002E03BF"/>
    <w:rsid w:val="002E0DFB"/>
    <w:rsid w:val="002E2C43"/>
    <w:rsid w:val="002E4EBF"/>
    <w:rsid w:val="002E5D95"/>
    <w:rsid w:val="002F4374"/>
    <w:rsid w:val="002F7793"/>
    <w:rsid w:val="00301E7E"/>
    <w:rsid w:val="00302DA2"/>
    <w:rsid w:val="003047AA"/>
    <w:rsid w:val="0030559E"/>
    <w:rsid w:val="003072D4"/>
    <w:rsid w:val="0030795A"/>
    <w:rsid w:val="003111D7"/>
    <w:rsid w:val="00312E8C"/>
    <w:rsid w:val="00313896"/>
    <w:rsid w:val="003175BD"/>
    <w:rsid w:val="0032063B"/>
    <w:rsid w:val="00323555"/>
    <w:rsid w:val="00323692"/>
    <w:rsid w:val="0032684E"/>
    <w:rsid w:val="003305D2"/>
    <w:rsid w:val="00336EEF"/>
    <w:rsid w:val="00337B17"/>
    <w:rsid w:val="003401F7"/>
    <w:rsid w:val="00341933"/>
    <w:rsid w:val="00342263"/>
    <w:rsid w:val="0034226B"/>
    <w:rsid w:val="00343969"/>
    <w:rsid w:val="00343BB1"/>
    <w:rsid w:val="003467F2"/>
    <w:rsid w:val="00346E5F"/>
    <w:rsid w:val="0034778A"/>
    <w:rsid w:val="00347BFD"/>
    <w:rsid w:val="0035338E"/>
    <w:rsid w:val="003533E4"/>
    <w:rsid w:val="00360852"/>
    <w:rsid w:val="00360FE7"/>
    <w:rsid w:val="00361C05"/>
    <w:rsid w:val="00363D66"/>
    <w:rsid w:val="003642FC"/>
    <w:rsid w:val="003668BE"/>
    <w:rsid w:val="0036739D"/>
    <w:rsid w:val="00371704"/>
    <w:rsid w:val="00373A97"/>
    <w:rsid w:val="00375429"/>
    <w:rsid w:val="00376FDC"/>
    <w:rsid w:val="003801A9"/>
    <w:rsid w:val="003819EA"/>
    <w:rsid w:val="00382623"/>
    <w:rsid w:val="00384926"/>
    <w:rsid w:val="003877B3"/>
    <w:rsid w:val="003878A3"/>
    <w:rsid w:val="003914CB"/>
    <w:rsid w:val="003921DE"/>
    <w:rsid w:val="003930F3"/>
    <w:rsid w:val="00393C44"/>
    <w:rsid w:val="00397082"/>
    <w:rsid w:val="00397A93"/>
    <w:rsid w:val="00397B00"/>
    <w:rsid w:val="003A1A9A"/>
    <w:rsid w:val="003A285E"/>
    <w:rsid w:val="003A3A5E"/>
    <w:rsid w:val="003A3C08"/>
    <w:rsid w:val="003A6760"/>
    <w:rsid w:val="003B104D"/>
    <w:rsid w:val="003B2EA9"/>
    <w:rsid w:val="003B38A0"/>
    <w:rsid w:val="003B597D"/>
    <w:rsid w:val="003B5E0F"/>
    <w:rsid w:val="003B6046"/>
    <w:rsid w:val="003C0BC8"/>
    <w:rsid w:val="003C1E55"/>
    <w:rsid w:val="003C27D1"/>
    <w:rsid w:val="003C424A"/>
    <w:rsid w:val="003C42FB"/>
    <w:rsid w:val="003C4E07"/>
    <w:rsid w:val="003C6DD3"/>
    <w:rsid w:val="003D0085"/>
    <w:rsid w:val="003D1A94"/>
    <w:rsid w:val="003D1BA6"/>
    <w:rsid w:val="003D2F76"/>
    <w:rsid w:val="003D3174"/>
    <w:rsid w:val="003D31F4"/>
    <w:rsid w:val="003D7F32"/>
    <w:rsid w:val="003E4334"/>
    <w:rsid w:val="003E6686"/>
    <w:rsid w:val="003F32BE"/>
    <w:rsid w:val="003F4537"/>
    <w:rsid w:val="003F476A"/>
    <w:rsid w:val="003F55E2"/>
    <w:rsid w:val="003F5AAA"/>
    <w:rsid w:val="00402ABA"/>
    <w:rsid w:val="00403A8D"/>
    <w:rsid w:val="0041058D"/>
    <w:rsid w:val="004108FB"/>
    <w:rsid w:val="00412FCF"/>
    <w:rsid w:val="00414EEE"/>
    <w:rsid w:val="004163FB"/>
    <w:rsid w:val="00423666"/>
    <w:rsid w:val="00424B2F"/>
    <w:rsid w:val="004272FA"/>
    <w:rsid w:val="00430983"/>
    <w:rsid w:val="00430D4E"/>
    <w:rsid w:val="00430FF0"/>
    <w:rsid w:val="004313B4"/>
    <w:rsid w:val="00431A8B"/>
    <w:rsid w:val="00431B79"/>
    <w:rsid w:val="004333FC"/>
    <w:rsid w:val="0043454C"/>
    <w:rsid w:val="00434AEB"/>
    <w:rsid w:val="0043622C"/>
    <w:rsid w:val="00437DAD"/>
    <w:rsid w:val="004402D0"/>
    <w:rsid w:val="00444069"/>
    <w:rsid w:val="00444E0D"/>
    <w:rsid w:val="004454D3"/>
    <w:rsid w:val="004470F3"/>
    <w:rsid w:val="004512E6"/>
    <w:rsid w:val="00452875"/>
    <w:rsid w:val="00452AF5"/>
    <w:rsid w:val="00453CF8"/>
    <w:rsid w:val="00455843"/>
    <w:rsid w:val="00462CE1"/>
    <w:rsid w:val="0046368B"/>
    <w:rsid w:val="00463A94"/>
    <w:rsid w:val="004643EE"/>
    <w:rsid w:val="004700AA"/>
    <w:rsid w:val="00471582"/>
    <w:rsid w:val="00481F37"/>
    <w:rsid w:val="00482E2B"/>
    <w:rsid w:val="0048656E"/>
    <w:rsid w:val="00486ED1"/>
    <w:rsid w:val="004932B0"/>
    <w:rsid w:val="00494FC6"/>
    <w:rsid w:val="0049513D"/>
    <w:rsid w:val="00495264"/>
    <w:rsid w:val="0049663A"/>
    <w:rsid w:val="00496C83"/>
    <w:rsid w:val="004A2359"/>
    <w:rsid w:val="004A36F3"/>
    <w:rsid w:val="004A5770"/>
    <w:rsid w:val="004B3528"/>
    <w:rsid w:val="004B4B9E"/>
    <w:rsid w:val="004B5139"/>
    <w:rsid w:val="004B7151"/>
    <w:rsid w:val="004C0EDA"/>
    <w:rsid w:val="004C1331"/>
    <w:rsid w:val="004C2AAF"/>
    <w:rsid w:val="004C3308"/>
    <w:rsid w:val="004C4EA8"/>
    <w:rsid w:val="004C665D"/>
    <w:rsid w:val="004C716F"/>
    <w:rsid w:val="004C7AB4"/>
    <w:rsid w:val="004D015A"/>
    <w:rsid w:val="004D09EE"/>
    <w:rsid w:val="004D1589"/>
    <w:rsid w:val="004D1B05"/>
    <w:rsid w:val="004D3A3F"/>
    <w:rsid w:val="004D73CF"/>
    <w:rsid w:val="004D7454"/>
    <w:rsid w:val="004E1A19"/>
    <w:rsid w:val="004E2429"/>
    <w:rsid w:val="004E5D50"/>
    <w:rsid w:val="004E6D7C"/>
    <w:rsid w:val="004F088B"/>
    <w:rsid w:val="004F3B76"/>
    <w:rsid w:val="004F3C58"/>
    <w:rsid w:val="004F4157"/>
    <w:rsid w:val="004F44C5"/>
    <w:rsid w:val="004F69AA"/>
    <w:rsid w:val="00500377"/>
    <w:rsid w:val="00503F30"/>
    <w:rsid w:val="00506380"/>
    <w:rsid w:val="0050739E"/>
    <w:rsid w:val="005129CB"/>
    <w:rsid w:val="00515C06"/>
    <w:rsid w:val="00520230"/>
    <w:rsid w:val="00520879"/>
    <w:rsid w:val="00525D8B"/>
    <w:rsid w:val="00526B57"/>
    <w:rsid w:val="00527316"/>
    <w:rsid w:val="005273D5"/>
    <w:rsid w:val="005318D2"/>
    <w:rsid w:val="00532B42"/>
    <w:rsid w:val="0053473A"/>
    <w:rsid w:val="005353CE"/>
    <w:rsid w:val="00541309"/>
    <w:rsid w:val="00546094"/>
    <w:rsid w:val="0055071F"/>
    <w:rsid w:val="005518B0"/>
    <w:rsid w:val="005522C2"/>
    <w:rsid w:val="00552465"/>
    <w:rsid w:val="0055432F"/>
    <w:rsid w:val="00556410"/>
    <w:rsid w:val="005568B7"/>
    <w:rsid w:val="00562038"/>
    <w:rsid w:val="00565F9E"/>
    <w:rsid w:val="0057438F"/>
    <w:rsid w:val="005764DE"/>
    <w:rsid w:val="00582994"/>
    <w:rsid w:val="00585BCB"/>
    <w:rsid w:val="00586BE0"/>
    <w:rsid w:val="00587177"/>
    <w:rsid w:val="00591513"/>
    <w:rsid w:val="00592023"/>
    <w:rsid w:val="00592056"/>
    <w:rsid w:val="00593226"/>
    <w:rsid w:val="00593380"/>
    <w:rsid w:val="00594637"/>
    <w:rsid w:val="00594C26"/>
    <w:rsid w:val="00595972"/>
    <w:rsid w:val="00596361"/>
    <w:rsid w:val="00597B26"/>
    <w:rsid w:val="005A0B13"/>
    <w:rsid w:val="005A4D1D"/>
    <w:rsid w:val="005A55DF"/>
    <w:rsid w:val="005A5E19"/>
    <w:rsid w:val="005B313F"/>
    <w:rsid w:val="005B3898"/>
    <w:rsid w:val="005B569A"/>
    <w:rsid w:val="005B7190"/>
    <w:rsid w:val="005C1A55"/>
    <w:rsid w:val="005C345C"/>
    <w:rsid w:val="005C4DF1"/>
    <w:rsid w:val="005D0575"/>
    <w:rsid w:val="005D1B43"/>
    <w:rsid w:val="005D3321"/>
    <w:rsid w:val="005D5E5E"/>
    <w:rsid w:val="005D6F17"/>
    <w:rsid w:val="005D717B"/>
    <w:rsid w:val="005E0A08"/>
    <w:rsid w:val="005E1B4F"/>
    <w:rsid w:val="005E36C3"/>
    <w:rsid w:val="005E62CE"/>
    <w:rsid w:val="005E7B58"/>
    <w:rsid w:val="005F3A92"/>
    <w:rsid w:val="005F792B"/>
    <w:rsid w:val="00600286"/>
    <w:rsid w:val="0060160B"/>
    <w:rsid w:val="006017F4"/>
    <w:rsid w:val="00605EB8"/>
    <w:rsid w:val="0060625B"/>
    <w:rsid w:val="006066AE"/>
    <w:rsid w:val="0060765C"/>
    <w:rsid w:val="00607B80"/>
    <w:rsid w:val="006114D5"/>
    <w:rsid w:val="006134A8"/>
    <w:rsid w:val="00613F97"/>
    <w:rsid w:val="00616727"/>
    <w:rsid w:val="00616E99"/>
    <w:rsid w:val="00621100"/>
    <w:rsid w:val="0062131E"/>
    <w:rsid w:val="006218C2"/>
    <w:rsid w:val="006234D1"/>
    <w:rsid w:val="00626489"/>
    <w:rsid w:val="0062731D"/>
    <w:rsid w:val="00631449"/>
    <w:rsid w:val="00633465"/>
    <w:rsid w:val="00635EA1"/>
    <w:rsid w:val="00637AB7"/>
    <w:rsid w:val="006409D5"/>
    <w:rsid w:val="00640B81"/>
    <w:rsid w:val="006423DB"/>
    <w:rsid w:val="00642645"/>
    <w:rsid w:val="00646309"/>
    <w:rsid w:val="00652492"/>
    <w:rsid w:val="006547D7"/>
    <w:rsid w:val="00654E51"/>
    <w:rsid w:val="0065533A"/>
    <w:rsid w:val="00655CE1"/>
    <w:rsid w:val="00655D9C"/>
    <w:rsid w:val="00656E65"/>
    <w:rsid w:val="00657256"/>
    <w:rsid w:val="00657C8A"/>
    <w:rsid w:val="00657EA7"/>
    <w:rsid w:val="00660914"/>
    <w:rsid w:val="006621A4"/>
    <w:rsid w:val="00662CF5"/>
    <w:rsid w:val="00663382"/>
    <w:rsid w:val="0066409E"/>
    <w:rsid w:val="00674D55"/>
    <w:rsid w:val="006754E5"/>
    <w:rsid w:val="00676C43"/>
    <w:rsid w:val="00680E4E"/>
    <w:rsid w:val="00684C7F"/>
    <w:rsid w:val="006904C8"/>
    <w:rsid w:val="00690583"/>
    <w:rsid w:val="00690991"/>
    <w:rsid w:val="00691001"/>
    <w:rsid w:val="00691C95"/>
    <w:rsid w:val="006933C1"/>
    <w:rsid w:val="00693702"/>
    <w:rsid w:val="00695F56"/>
    <w:rsid w:val="006A0F74"/>
    <w:rsid w:val="006A6BEC"/>
    <w:rsid w:val="006B0726"/>
    <w:rsid w:val="006B0A4F"/>
    <w:rsid w:val="006B1A67"/>
    <w:rsid w:val="006B5322"/>
    <w:rsid w:val="006B7AB8"/>
    <w:rsid w:val="006C246E"/>
    <w:rsid w:val="006C5520"/>
    <w:rsid w:val="006C6190"/>
    <w:rsid w:val="006C6B90"/>
    <w:rsid w:val="006C7BAE"/>
    <w:rsid w:val="006C7F1D"/>
    <w:rsid w:val="006D004E"/>
    <w:rsid w:val="006D2E9A"/>
    <w:rsid w:val="006D302A"/>
    <w:rsid w:val="006D33D4"/>
    <w:rsid w:val="006D3586"/>
    <w:rsid w:val="006D37E8"/>
    <w:rsid w:val="006D41B8"/>
    <w:rsid w:val="006D65F2"/>
    <w:rsid w:val="006E12EA"/>
    <w:rsid w:val="006E45B0"/>
    <w:rsid w:val="006E4ECA"/>
    <w:rsid w:val="006E64F5"/>
    <w:rsid w:val="006F0E04"/>
    <w:rsid w:val="006F1F92"/>
    <w:rsid w:val="006F3783"/>
    <w:rsid w:val="006F38E6"/>
    <w:rsid w:val="006F3D06"/>
    <w:rsid w:val="006F3F81"/>
    <w:rsid w:val="006F4869"/>
    <w:rsid w:val="006F57ED"/>
    <w:rsid w:val="006F5B3F"/>
    <w:rsid w:val="006F6C7B"/>
    <w:rsid w:val="006F787E"/>
    <w:rsid w:val="00702CD1"/>
    <w:rsid w:val="00704EAC"/>
    <w:rsid w:val="0070692C"/>
    <w:rsid w:val="0070783D"/>
    <w:rsid w:val="00707E0A"/>
    <w:rsid w:val="00711617"/>
    <w:rsid w:val="00712534"/>
    <w:rsid w:val="00712E6D"/>
    <w:rsid w:val="0071425C"/>
    <w:rsid w:val="00714447"/>
    <w:rsid w:val="00715365"/>
    <w:rsid w:val="007160A4"/>
    <w:rsid w:val="007170DF"/>
    <w:rsid w:val="007241EB"/>
    <w:rsid w:val="00724525"/>
    <w:rsid w:val="00724E3A"/>
    <w:rsid w:val="00725A87"/>
    <w:rsid w:val="0072762B"/>
    <w:rsid w:val="007339AD"/>
    <w:rsid w:val="00734ED2"/>
    <w:rsid w:val="00735D26"/>
    <w:rsid w:val="00736679"/>
    <w:rsid w:val="00737C80"/>
    <w:rsid w:val="007417A9"/>
    <w:rsid w:val="007444E8"/>
    <w:rsid w:val="00744721"/>
    <w:rsid w:val="00744A78"/>
    <w:rsid w:val="007458E2"/>
    <w:rsid w:val="007462D9"/>
    <w:rsid w:val="0074748C"/>
    <w:rsid w:val="0074765E"/>
    <w:rsid w:val="00747BF9"/>
    <w:rsid w:val="007509E4"/>
    <w:rsid w:val="007539AE"/>
    <w:rsid w:val="00753FBC"/>
    <w:rsid w:val="00754167"/>
    <w:rsid w:val="00754836"/>
    <w:rsid w:val="00754975"/>
    <w:rsid w:val="00754AA4"/>
    <w:rsid w:val="007634E3"/>
    <w:rsid w:val="00763E11"/>
    <w:rsid w:val="007640D1"/>
    <w:rsid w:val="007647B9"/>
    <w:rsid w:val="00765405"/>
    <w:rsid w:val="00765F34"/>
    <w:rsid w:val="007676D4"/>
    <w:rsid w:val="00770AE2"/>
    <w:rsid w:val="007756C0"/>
    <w:rsid w:val="00776982"/>
    <w:rsid w:val="00777E75"/>
    <w:rsid w:val="00780888"/>
    <w:rsid w:val="00785217"/>
    <w:rsid w:val="0078632F"/>
    <w:rsid w:val="00791715"/>
    <w:rsid w:val="0079177E"/>
    <w:rsid w:val="007921A5"/>
    <w:rsid w:val="00793BE3"/>
    <w:rsid w:val="0079429A"/>
    <w:rsid w:val="00796806"/>
    <w:rsid w:val="007A074D"/>
    <w:rsid w:val="007A3ABF"/>
    <w:rsid w:val="007A5507"/>
    <w:rsid w:val="007A6266"/>
    <w:rsid w:val="007B4264"/>
    <w:rsid w:val="007B552F"/>
    <w:rsid w:val="007B5776"/>
    <w:rsid w:val="007C1917"/>
    <w:rsid w:val="007C194E"/>
    <w:rsid w:val="007C4406"/>
    <w:rsid w:val="007D1301"/>
    <w:rsid w:val="007D4F2F"/>
    <w:rsid w:val="007D5080"/>
    <w:rsid w:val="007E01D2"/>
    <w:rsid w:val="007E130F"/>
    <w:rsid w:val="007E1646"/>
    <w:rsid w:val="007E2172"/>
    <w:rsid w:val="007F059C"/>
    <w:rsid w:val="007F1DFD"/>
    <w:rsid w:val="007F219A"/>
    <w:rsid w:val="007F30D9"/>
    <w:rsid w:val="007F35B9"/>
    <w:rsid w:val="007F5708"/>
    <w:rsid w:val="00806BF7"/>
    <w:rsid w:val="00811B20"/>
    <w:rsid w:val="008122ED"/>
    <w:rsid w:val="00812541"/>
    <w:rsid w:val="00813395"/>
    <w:rsid w:val="00813519"/>
    <w:rsid w:val="00814141"/>
    <w:rsid w:val="00814B49"/>
    <w:rsid w:val="00817E6E"/>
    <w:rsid w:val="00820049"/>
    <w:rsid w:val="008215FF"/>
    <w:rsid w:val="00823471"/>
    <w:rsid w:val="008278D9"/>
    <w:rsid w:val="008305FD"/>
    <w:rsid w:val="00831302"/>
    <w:rsid w:val="00832FC0"/>
    <w:rsid w:val="0083515C"/>
    <w:rsid w:val="00841BC9"/>
    <w:rsid w:val="008431FB"/>
    <w:rsid w:val="00843D0E"/>
    <w:rsid w:val="008447AC"/>
    <w:rsid w:val="00844DC9"/>
    <w:rsid w:val="00845E33"/>
    <w:rsid w:val="00846055"/>
    <w:rsid w:val="0085184F"/>
    <w:rsid w:val="00856C70"/>
    <w:rsid w:val="00857797"/>
    <w:rsid w:val="00861869"/>
    <w:rsid w:val="008653BA"/>
    <w:rsid w:val="00867660"/>
    <w:rsid w:val="008714A9"/>
    <w:rsid w:val="00871685"/>
    <w:rsid w:val="00872910"/>
    <w:rsid w:val="00877B06"/>
    <w:rsid w:val="00881E77"/>
    <w:rsid w:val="00884E6A"/>
    <w:rsid w:val="008957D0"/>
    <w:rsid w:val="008959FE"/>
    <w:rsid w:val="0089629D"/>
    <w:rsid w:val="008966B6"/>
    <w:rsid w:val="008A0F3F"/>
    <w:rsid w:val="008A2EBF"/>
    <w:rsid w:val="008A5DAA"/>
    <w:rsid w:val="008A5E89"/>
    <w:rsid w:val="008B125F"/>
    <w:rsid w:val="008B17D5"/>
    <w:rsid w:val="008B2599"/>
    <w:rsid w:val="008B34A0"/>
    <w:rsid w:val="008B4594"/>
    <w:rsid w:val="008B4DE0"/>
    <w:rsid w:val="008B4F64"/>
    <w:rsid w:val="008B5BAA"/>
    <w:rsid w:val="008B7A11"/>
    <w:rsid w:val="008C0A70"/>
    <w:rsid w:val="008C107B"/>
    <w:rsid w:val="008C3BEB"/>
    <w:rsid w:val="008D2618"/>
    <w:rsid w:val="008D38CA"/>
    <w:rsid w:val="008D48EB"/>
    <w:rsid w:val="008D798E"/>
    <w:rsid w:val="008E1928"/>
    <w:rsid w:val="008E4437"/>
    <w:rsid w:val="008E5D07"/>
    <w:rsid w:val="008F2783"/>
    <w:rsid w:val="008F3C9B"/>
    <w:rsid w:val="008F3CA3"/>
    <w:rsid w:val="008F4F25"/>
    <w:rsid w:val="009007E1"/>
    <w:rsid w:val="00901907"/>
    <w:rsid w:val="00904880"/>
    <w:rsid w:val="009076E7"/>
    <w:rsid w:val="009127F2"/>
    <w:rsid w:val="00913F3C"/>
    <w:rsid w:val="00914DA3"/>
    <w:rsid w:val="009169CF"/>
    <w:rsid w:val="00916D21"/>
    <w:rsid w:val="0092506D"/>
    <w:rsid w:val="009263C1"/>
    <w:rsid w:val="00926945"/>
    <w:rsid w:val="00930E76"/>
    <w:rsid w:val="00932922"/>
    <w:rsid w:val="00935C48"/>
    <w:rsid w:val="009362DD"/>
    <w:rsid w:val="009363F6"/>
    <w:rsid w:val="00936AD8"/>
    <w:rsid w:val="00943702"/>
    <w:rsid w:val="0094371A"/>
    <w:rsid w:val="00946193"/>
    <w:rsid w:val="009475A7"/>
    <w:rsid w:val="0094786D"/>
    <w:rsid w:val="00951CE9"/>
    <w:rsid w:val="00952C06"/>
    <w:rsid w:val="00953465"/>
    <w:rsid w:val="00953EB7"/>
    <w:rsid w:val="009541E4"/>
    <w:rsid w:val="00954855"/>
    <w:rsid w:val="009571D4"/>
    <w:rsid w:val="00960236"/>
    <w:rsid w:val="009623E4"/>
    <w:rsid w:val="00962D29"/>
    <w:rsid w:val="00962DC0"/>
    <w:rsid w:val="0096567E"/>
    <w:rsid w:val="00966E53"/>
    <w:rsid w:val="00971D0C"/>
    <w:rsid w:val="00972AE8"/>
    <w:rsid w:val="009732C2"/>
    <w:rsid w:val="00973A16"/>
    <w:rsid w:val="00980B0D"/>
    <w:rsid w:val="00981319"/>
    <w:rsid w:val="00990C08"/>
    <w:rsid w:val="00991F43"/>
    <w:rsid w:val="00992F2F"/>
    <w:rsid w:val="0099641F"/>
    <w:rsid w:val="009A073D"/>
    <w:rsid w:val="009A1325"/>
    <w:rsid w:val="009A2265"/>
    <w:rsid w:val="009A425F"/>
    <w:rsid w:val="009A45C4"/>
    <w:rsid w:val="009A4FCE"/>
    <w:rsid w:val="009A4FD3"/>
    <w:rsid w:val="009A5259"/>
    <w:rsid w:val="009A56F0"/>
    <w:rsid w:val="009A69F6"/>
    <w:rsid w:val="009B1084"/>
    <w:rsid w:val="009B18E1"/>
    <w:rsid w:val="009B37F8"/>
    <w:rsid w:val="009B54A0"/>
    <w:rsid w:val="009C1459"/>
    <w:rsid w:val="009C45B3"/>
    <w:rsid w:val="009C682D"/>
    <w:rsid w:val="009D046E"/>
    <w:rsid w:val="009D15A8"/>
    <w:rsid w:val="009D1BF2"/>
    <w:rsid w:val="009D36CC"/>
    <w:rsid w:val="009D45F5"/>
    <w:rsid w:val="009D58C6"/>
    <w:rsid w:val="009D6F32"/>
    <w:rsid w:val="009D7F5E"/>
    <w:rsid w:val="009E0BE6"/>
    <w:rsid w:val="009E13E7"/>
    <w:rsid w:val="009E2D8A"/>
    <w:rsid w:val="009F10A1"/>
    <w:rsid w:val="009F18F1"/>
    <w:rsid w:val="009F1A01"/>
    <w:rsid w:val="009F33CE"/>
    <w:rsid w:val="00A031A4"/>
    <w:rsid w:val="00A04343"/>
    <w:rsid w:val="00A0624A"/>
    <w:rsid w:val="00A068BD"/>
    <w:rsid w:val="00A07E9E"/>
    <w:rsid w:val="00A10A53"/>
    <w:rsid w:val="00A13337"/>
    <w:rsid w:val="00A13EF2"/>
    <w:rsid w:val="00A1420F"/>
    <w:rsid w:val="00A164F0"/>
    <w:rsid w:val="00A22BF6"/>
    <w:rsid w:val="00A22F75"/>
    <w:rsid w:val="00A235E3"/>
    <w:rsid w:val="00A25BD0"/>
    <w:rsid w:val="00A376B6"/>
    <w:rsid w:val="00A37C52"/>
    <w:rsid w:val="00A42306"/>
    <w:rsid w:val="00A42A2C"/>
    <w:rsid w:val="00A467B4"/>
    <w:rsid w:val="00A46827"/>
    <w:rsid w:val="00A47075"/>
    <w:rsid w:val="00A52A1C"/>
    <w:rsid w:val="00A5740F"/>
    <w:rsid w:val="00A57FBC"/>
    <w:rsid w:val="00A6071E"/>
    <w:rsid w:val="00A61345"/>
    <w:rsid w:val="00A626B4"/>
    <w:rsid w:val="00A63347"/>
    <w:rsid w:val="00A6570C"/>
    <w:rsid w:val="00A7092E"/>
    <w:rsid w:val="00A71232"/>
    <w:rsid w:val="00A74253"/>
    <w:rsid w:val="00A749D0"/>
    <w:rsid w:val="00A7525F"/>
    <w:rsid w:val="00A756DC"/>
    <w:rsid w:val="00A758A3"/>
    <w:rsid w:val="00A8523D"/>
    <w:rsid w:val="00A86698"/>
    <w:rsid w:val="00A9023B"/>
    <w:rsid w:val="00A9569E"/>
    <w:rsid w:val="00A96389"/>
    <w:rsid w:val="00AA0ED5"/>
    <w:rsid w:val="00AA1301"/>
    <w:rsid w:val="00AA5451"/>
    <w:rsid w:val="00AA7EFE"/>
    <w:rsid w:val="00AB100B"/>
    <w:rsid w:val="00AB1D7F"/>
    <w:rsid w:val="00AB2001"/>
    <w:rsid w:val="00AB285F"/>
    <w:rsid w:val="00AB2990"/>
    <w:rsid w:val="00AB5794"/>
    <w:rsid w:val="00AC17FB"/>
    <w:rsid w:val="00AC29B9"/>
    <w:rsid w:val="00AC4550"/>
    <w:rsid w:val="00AC4EF7"/>
    <w:rsid w:val="00AC7234"/>
    <w:rsid w:val="00AC778C"/>
    <w:rsid w:val="00AC7D76"/>
    <w:rsid w:val="00AD106F"/>
    <w:rsid w:val="00AD1A41"/>
    <w:rsid w:val="00AD222F"/>
    <w:rsid w:val="00AD66A0"/>
    <w:rsid w:val="00AD791B"/>
    <w:rsid w:val="00AE14FB"/>
    <w:rsid w:val="00AE1D4F"/>
    <w:rsid w:val="00AE63A8"/>
    <w:rsid w:val="00AE66E0"/>
    <w:rsid w:val="00AE7E0B"/>
    <w:rsid w:val="00AF3834"/>
    <w:rsid w:val="00AF394B"/>
    <w:rsid w:val="00AF58B6"/>
    <w:rsid w:val="00AF72DB"/>
    <w:rsid w:val="00B026AC"/>
    <w:rsid w:val="00B031EF"/>
    <w:rsid w:val="00B04D15"/>
    <w:rsid w:val="00B04FFB"/>
    <w:rsid w:val="00B059CF"/>
    <w:rsid w:val="00B069BB"/>
    <w:rsid w:val="00B12A9E"/>
    <w:rsid w:val="00B14505"/>
    <w:rsid w:val="00B153C1"/>
    <w:rsid w:val="00B16B64"/>
    <w:rsid w:val="00B16D6C"/>
    <w:rsid w:val="00B17827"/>
    <w:rsid w:val="00B17CB7"/>
    <w:rsid w:val="00B223D8"/>
    <w:rsid w:val="00B22467"/>
    <w:rsid w:val="00B2266C"/>
    <w:rsid w:val="00B26E27"/>
    <w:rsid w:val="00B27362"/>
    <w:rsid w:val="00B27E3B"/>
    <w:rsid w:val="00B32224"/>
    <w:rsid w:val="00B33BD0"/>
    <w:rsid w:val="00B348D9"/>
    <w:rsid w:val="00B34E56"/>
    <w:rsid w:val="00B35FB7"/>
    <w:rsid w:val="00B37CCF"/>
    <w:rsid w:val="00B40336"/>
    <w:rsid w:val="00B40694"/>
    <w:rsid w:val="00B42748"/>
    <w:rsid w:val="00B455E6"/>
    <w:rsid w:val="00B4797B"/>
    <w:rsid w:val="00B47E30"/>
    <w:rsid w:val="00B53AFB"/>
    <w:rsid w:val="00B60EB8"/>
    <w:rsid w:val="00B62A75"/>
    <w:rsid w:val="00B6372E"/>
    <w:rsid w:val="00B6596C"/>
    <w:rsid w:val="00B67582"/>
    <w:rsid w:val="00B67668"/>
    <w:rsid w:val="00B67A4E"/>
    <w:rsid w:val="00B70A40"/>
    <w:rsid w:val="00B71023"/>
    <w:rsid w:val="00B71DF9"/>
    <w:rsid w:val="00B71E97"/>
    <w:rsid w:val="00B72246"/>
    <w:rsid w:val="00B73E5E"/>
    <w:rsid w:val="00B753BE"/>
    <w:rsid w:val="00B77E47"/>
    <w:rsid w:val="00B81AC8"/>
    <w:rsid w:val="00B8664B"/>
    <w:rsid w:val="00B9388E"/>
    <w:rsid w:val="00B941F8"/>
    <w:rsid w:val="00B9500D"/>
    <w:rsid w:val="00B966D7"/>
    <w:rsid w:val="00BA0528"/>
    <w:rsid w:val="00BA0F82"/>
    <w:rsid w:val="00BA5A97"/>
    <w:rsid w:val="00BB3358"/>
    <w:rsid w:val="00BB38EE"/>
    <w:rsid w:val="00BB44C4"/>
    <w:rsid w:val="00BB5500"/>
    <w:rsid w:val="00BB6D06"/>
    <w:rsid w:val="00BC3662"/>
    <w:rsid w:val="00BC4703"/>
    <w:rsid w:val="00BC7150"/>
    <w:rsid w:val="00BD068F"/>
    <w:rsid w:val="00BD06BE"/>
    <w:rsid w:val="00BD0E7F"/>
    <w:rsid w:val="00BD0F47"/>
    <w:rsid w:val="00BD297D"/>
    <w:rsid w:val="00BD535F"/>
    <w:rsid w:val="00BD645A"/>
    <w:rsid w:val="00BD6998"/>
    <w:rsid w:val="00BE1F4B"/>
    <w:rsid w:val="00BE4775"/>
    <w:rsid w:val="00BF0942"/>
    <w:rsid w:val="00BF1EAF"/>
    <w:rsid w:val="00C039B5"/>
    <w:rsid w:val="00C06A1A"/>
    <w:rsid w:val="00C07704"/>
    <w:rsid w:val="00C1246D"/>
    <w:rsid w:val="00C13F69"/>
    <w:rsid w:val="00C17559"/>
    <w:rsid w:val="00C17798"/>
    <w:rsid w:val="00C21F11"/>
    <w:rsid w:val="00C254AD"/>
    <w:rsid w:val="00C25687"/>
    <w:rsid w:val="00C309AE"/>
    <w:rsid w:val="00C32613"/>
    <w:rsid w:val="00C34F24"/>
    <w:rsid w:val="00C375CB"/>
    <w:rsid w:val="00C477F3"/>
    <w:rsid w:val="00C52F46"/>
    <w:rsid w:val="00C57A72"/>
    <w:rsid w:val="00C6269D"/>
    <w:rsid w:val="00C65482"/>
    <w:rsid w:val="00C663E1"/>
    <w:rsid w:val="00C66848"/>
    <w:rsid w:val="00C80F10"/>
    <w:rsid w:val="00C81EFF"/>
    <w:rsid w:val="00C82472"/>
    <w:rsid w:val="00C82E21"/>
    <w:rsid w:val="00C83E3F"/>
    <w:rsid w:val="00C84C72"/>
    <w:rsid w:val="00C8526D"/>
    <w:rsid w:val="00C86894"/>
    <w:rsid w:val="00C879B6"/>
    <w:rsid w:val="00C900FA"/>
    <w:rsid w:val="00C909C7"/>
    <w:rsid w:val="00C92FAF"/>
    <w:rsid w:val="00C9653B"/>
    <w:rsid w:val="00C96DCE"/>
    <w:rsid w:val="00CA0A36"/>
    <w:rsid w:val="00CA3CAD"/>
    <w:rsid w:val="00CA3EBF"/>
    <w:rsid w:val="00CA755B"/>
    <w:rsid w:val="00CB3B30"/>
    <w:rsid w:val="00CB41F1"/>
    <w:rsid w:val="00CB4568"/>
    <w:rsid w:val="00CB487A"/>
    <w:rsid w:val="00CC0431"/>
    <w:rsid w:val="00CC0672"/>
    <w:rsid w:val="00CC0ED8"/>
    <w:rsid w:val="00CC247C"/>
    <w:rsid w:val="00CC4C93"/>
    <w:rsid w:val="00CC627A"/>
    <w:rsid w:val="00CC63B8"/>
    <w:rsid w:val="00CC743E"/>
    <w:rsid w:val="00CD26CC"/>
    <w:rsid w:val="00CD2B7D"/>
    <w:rsid w:val="00CD3E08"/>
    <w:rsid w:val="00CD5C1B"/>
    <w:rsid w:val="00CD5C44"/>
    <w:rsid w:val="00CE1774"/>
    <w:rsid w:val="00CE29EC"/>
    <w:rsid w:val="00CE4951"/>
    <w:rsid w:val="00CE637D"/>
    <w:rsid w:val="00CF46C5"/>
    <w:rsid w:val="00CF6676"/>
    <w:rsid w:val="00CF6972"/>
    <w:rsid w:val="00CF6B7A"/>
    <w:rsid w:val="00D01F6E"/>
    <w:rsid w:val="00D0272A"/>
    <w:rsid w:val="00D04400"/>
    <w:rsid w:val="00D05ED1"/>
    <w:rsid w:val="00D10875"/>
    <w:rsid w:val="00D10897"/>
    <w:rsid w:val="00D10D54"/>
    <w:rsid w:val="00D11E9D"/>
    <w:rsid w:val="00D22CDF"/>
    <w:rsid w:val="00D22F75"/>
    <w:rsid w:val="00D242F1"/>
    <w:rsid w:val="00D27BFF"/>
    <w:rsid w:val="00D315BF"/>
    <w:rsid w:val="00D339F9"/>
    <w:rsid w:val="00D342F6"/>
    <w:rsid w:val="00D34615"/>
    <w:rsid w:val="00D41470"/>
    <w:rsid w:val="00D430EE"/>
    <w:rsid w:val="00D43C40"/>
    <w:rsid w:val="00D43F17"/>
    <w:rsid w:val="00D46612"/>
    <w:rsid w:val="00D50DEE"/>
    <w:rsid w:val="00D5361B"/>
    <w:rsid w:val="00D5489E"/>
    <w:rsid w:val="00D548E6"/>
    <w:rsid w:val="00D57BA7"/>
    <w:rsid w:val="00D62E2A"/>
    <w:rsid w:val="00D6318B"/>
    <w:rsid w:val="00D664FB"/>
    <w:rsid w:val="00D66DE1"/>
    <w:rsid w:val="00D7031B"/>
    <w:rsid w:val="00D746F3"/>
    <w:rsid w:val="00D74FDE"/>
    <w:rsid w:val="00D777ED"/>
    <w:rsid w:val="00D82680"/>
    <w:rsid w:val="00D83529"/>
    <w:rsid w:val="00D86D3A"/>
    <w:rsid w:val="00D86FEC"/>
    <w:rsid w:val="00D87238"/>
    <w:rsid w:val="00D90038"/>
    <w:rsid w:val="00D915D1"/>
    <w:rsid w:val="00D91A26"/>
    <w:rsid w:val="00D91BAE"/>
    <w:rsid w:val="00D94494"/>
    <w:rsid w:val="00D94AE7"/>
    <w:rsid w:val="00DA3F42"/>
    <w:rsid w:val="00DB0634"/>
    <w:rsid w:val="00DB1054"/>
    <w:rsid w:val="00DB1619"/>
    <w:rsid w:val="00DC4B6B"/>
    <w:rsid w:val="00DC4C36"/>
    <w:rsid w:val="00DD0F9D"/>
    <w:rsid w:val="00DD1B96"/>
    <w:rsid w:val="00DE0A81"/>
    <w:rsid w:val="00DE15B6"/>
    <w:rsid w:val="00DE318F"/>
    <w:rsid w:val="00DE3B12"/>
    <w:rsid w:val="00DE482A"/>
    <w:rsid w:val="00DE6011"/>
    <w:rsid w:val="00DF152D"/>
    <w:rsid w:val="00DF211E"/>
    <w:rsid w:val="00DF38B7"/>
    <w:rsid w:val="00DF3D95"/>
    <w:rsid w:val="00E004F6"/>
    <w:rsid w:val="00E06564"/>
    <w:rsid w:val="00E07564"/>
    <w:rsid w:val="00E108C8"/>
    <w:rsid w:val="00E12255"/>
    <w:rsid w:val="00E12BB4"/>
    <w:rsid w:val="00E13C92"/>
    <w:rsid w:val="00E13E39"/>
    <w:rsid w:val="00E142D0"/>
    <w:rsid w:val="00E162A2"/>
    <w:rsid w:val="00E16B58"/>
    <w:rsid w:val="00E173AA"/>
    <w:rsid w:val="00E17A64"/>
    <w:rsid w:val="00E17C0F"/>
    <w:rsid w:val="00E2027C"/>
    <w:rsid w:val="00E20920"/>
    <w:rsid w:val="00E21ED8"/>
    <w:rsid w:val="00E23340"/>
    <w:rsid w:val="00E25968"/>
    <w:rsid w:val="00E25BA0"/>
    <w:rsid w:val="00E263EB"/>
    <w:rsid w:val="00E271EF"/>
    <w:rsid w:val="00E30721"/>
    <w:rsid w:val="00E315F0"/>
    <w:rsid w:val="00E3276E"/>
    <w:rsid w:val="00E35E7D"/>
    <w:rsid w:val="00E3737F"/>
    <w:rsid w:val="00E37675"/>
    <w:rsid w:val="00E401C7"/>
    <w:rsid w:val="00E40DF6"/>
    <w:rsid w:val="00E43055"/>
    <w:rsid w:val="00E443E1"/>
    <w:rsid w:val="00E44689"/>
    <w:rsid w:val="00E46E02"/>
    <w:rsid w:val="00E47E22"/>
    <w:rsid w:val="00E47EBE"/>
    <w:rsid w:val="00E50FDF"/>
    <w:rsid w:val="00E56C27"/>
    <w:rsid w:val="00E603ED"/>
    <w:rsid w:val="00E6139F"/>
    <w:rsid w:val="00E62C9E"/>
    <w:rsid w:val="00E65AD9"/>
    <w:rsid w:val="00E70872"/>
    <w:rsid w:val="00E708A7"/>
    <w:rsid w:val="00E74996"/>
    <w:rsid w:val="00E75D5F"/>
    <w:rsid w:val="00E820F8"/>
    <w:rsid w:val="00E829D0"/>
    <w:rsid w:val="00E82C8E"/>
    <w:rsid w:val="00E8457E"/>
    <w:rsid w:val="00E84B83"/>
    <w:rsid w:val="00E84BBA"/>
    <w:rsid w:val="00E84C8C"/>
    <w:rsid w:val="00E92C82"/>
    <w:rsid w:val="00E9550C"/>
    <w:rsid w:val="00E960F8"/>
    <w:rsid w:val="00EA1D78"/>
    <w:rsid w:val="00EA5CB5"/>
    <w:rsid w:val="00EB3030"/>
    <w:rsid w:val="00EB31D7"/>
    <w:rsid w:val="00EB4B26"/>
    <w:rsid w:val="00EC492E"/>
    <w:rsid w:val="00ED0629"/>
    <w:rsid w:val="00ED27F2"/>
    <w:rsid w:val="00ED2E79"/>
    <w:rsid w:val="00ED393B"/>
    <w:rsid w:val="00ED4695"/>
    <w:rsid w:val="00ED6CFF"/>
    <w:rsid w:val="00ED6F86"/>
    <w:rsid w:val="00ED7706"/>
    <w:rsid w:val="00EE0F7D"/>
    <w:rsid w:val="00EE1F38"/>
    <w:rsid w:val="00EE28C2"/>
    <w:rsid w:val="00EE386A"/>
    <w:rsid w:val="00EE64F7"/>
    <w:rsid w:val="00EE75DE"/>
    <w:rsid w:val="00EF2E65"/>
    <w:rsid w:val="00EF44EA"/>
    <w:rsid w:val="00EF5449"/>
    <w:rsid w:val="00EF69A0"/>
    <w:rsid w:val="00F01173"/>
    <w:rsid w:val="00F01249"/>
    <w:rsid w:val="00F01BA3"/>
    <w:rsid w:val="00F01D79"/>
    <w:rsid w:val="00F15582"/>
    <w:rsid w:val="00F1792F"/>
    <w:rsid w:val="00F20F55"/>
    <w:rsid w:val="00F22A56"/>
    <w:rsid w:val="00F23B57"/>
    <w:rsid w:val="00F24D63"/>
    <w:rsid w:val="00F25704"/>
    <w:rsid w:val="00F30803"/>
    <w:rsid w:val="00F30AE4"/>
    <w:rsid w:val="00F35DD0"/>
    <w:rsid w:val="00F37376"/>
    <w:rsid w:val="00F415AA"/>
    <w:rsid w:val="00F4306F"/>
    <w:rsid w:val="00F45CF4"/>
    <w:rsid w:val="00F4677A"/>
    <w:rsid w:val="00F50DD2"/>
    <w:rsid w:val="00F51381"/>
    <w:rsid w:val="00F5304E"/>
    <w:rsid w:val="00F53624"/>
    <w:rsid w:val="00F53B11"/>
    <w:rsid w:val="00F6055E"/>
    <w:rsid w:val="00F622DA"/>
    <w:rsid w:val="00F629CA"/>
    <w:rsid w:val="00F656DC"/>
    <w:rsid w:val="00F679DE"/>
    <w:rsid w:val="00F67EC4"/>
    <w:rsid w:val="00F7004A"/>
    <w:rsid w:val="00F70952"/>
    <w:rsid w:val="00F718C3"/>
    <w:rsid w:val="00F71C7B"/>
    <w:rsid w:val="00F7579C"/>
    <w:rsid w:val="00F7584A"/>
    <w:rsid w:val="00F770D6"/>
    <w:rsid w:val="00F772B9"/>
    <w:rsid w:val="00F7762C"/>
    <w:rsid w:val="00F82381"/>
    <w:rsid w:val="00F84A7E"/>
    <w:rsid w:val="00F9371C"/>
    <w:rsid w:val="00F9490D"/>
    <w:rsid w:val="00F94D7C"/>
    <w:rsid w:val="00F964D0"/>
    <w:rsid w:val="00F9785D"/>
    <w:rsid w:val="00FA270A"/>
    <w:rsid w:val="00FA2D15"/>
    <w:rsid w:val="00FA5DA0"/>
    <w:rsid w:val="00FB53B9"/>
    <w:rsid w:val="00FB5869"/>
    <w:rsid w:val="00FB632E"/>
    <w:rsid w:val="00FB6B7E"/>
    <w:rsid w:val="00FB7011"/>
    <w:rsid w:val="00FC16F3"/>
    <w:rsid w:val="00FC2D8B"/>
    <w:rsid w:val="00FC498E"/>
    <w:rsid w:val="00FC74C8"/>
    <w:rsid w:val="00FD01E2"/>
    <w:rsid w:val="00FD726E"/>
    <w:rsid w:val="00FE1C36"/>
    <w:rsid w:val="00FE3FB1"/>
    <w:rsid w:val="00FE6FF3"/>
    <w:rsid w:val="00FF0B41"/>
    <w:rsid w:val="00FF31F5"/>
    <w:rsid w:val="00FF3837"/>
    <w:rsid w:val="00FF3B44"/>
    <w:rsid w:val="00FF4A45"/>
    <w:rsid w:val="00FF51BF"/>
    <w:rsid w:val="00FF53FB"/>
    <w:rsid w:val="00FF6CE2"/>
    <w:rsid w:val="00FF7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qFormat="1"/>
    <w:lsdException w:name="annotation text" w:lock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0BC8"/>
    <w:pPr>
      <w:suppressAutoHyphens/>
      <w:autoSpaceDN w:val="0"/>
      <w:textAlignment w:val="baseline"/>
    </w:pPr>
    <w:rPr>
      <w:sz w:val="24"/>
      <w:szCs w:val="24"/>
    </w:rPr>
  </w:style>
  <w:style w:type="paragraph" w:styleId="Heading1">
    <w:name w:val="heading 1"/>
    <w:basedOn w:val="Normal"/>
    <w:next w:val="Normal"/>
    <w:link w:val="Heading1Char"/>
    <w:uiPriority w:val="9"/>
    <w:qFormat/>
    <w:rsid w:val="00F53B11"/>
    <w:pPr>
      <w:keepNext/>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F53B11"/>
    <w:pPr>
      <w:keepNext/>
      <w:outlineLvl w:val="1"/>
    </w:pPr>
    <w:rPr>
      <w:i/>
      <w:szCs w:val="20"/>
    </w:rPr>
  </w:style>
  <w:style w:type="paragraph" w:styleId="Heading3">
    <w:name w:val="heading 3"/>
    <w:basedOn w:val="Normal"/>
    <w:next w:val="Normal"/>
    <w:link w:val="Heading3Char"/>
    <w:uiPriority w:val="9"/>
    <w:qFormat/>
    <w:rsid w:val="00F53B11"/>
    <w:pPr>
      <w:keepNext/>
      <w:outlineLvl w:val="2"/>
    </w:pPr>
    <w:rPr>
      <w:rFonts w:ascii="Cambria" w:hAnsi="Cambria"/>
      <w:b/>
      <w:bCs/>
      <w:sz w:val="26"/>
      <w:szCs w:val="26"/>
    </w:rPr>
  </w:style>
  <w:style w:type="paragraph" w:styleId="Heading4">
    <w:name w:val="heading 4"/>
    <w:basedOn w:val="Normal"/>
    <w:next w:val="Normal"/>
    <w:link w:val="Heading4Char"/>
    <w:uiPriority w:val="9"/>
    <w:qFormat/>
    <w:rsid w:val="00F53B11"/>
    <w:pPr>
      <w:keepNext/>
      <w:pBdr>
        <w:top w:val="single" w:sz="4" w:space="0" w:color="000000"/>
        <w:left w:val="single" w:sz="4" w:space="0" w:color="000000"/>
        <w:bottom w:val="single" w:sz="4" w:space="0" w:color="000000"/>
        <w:right w:val="single" w:sz="4" w:space="0" w:color="000000"/>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uiPriority w:val="9"/>
    <w:qFormat/>
    <w:rsid w:val="00F53B11"/>
    <w:pPr>
      <w:keepNext/>
      <w:ind w:left="720"/>
      <w:outlineLvl w:val="4"/>
    </w:pPr>
    <w:rPr>
      <w:rFonts w:ascii="Calibri" w:hAnsi="Calibri"/>
      <w:b/>
      <w:bCs/>
      <w:i/>
      <w:iCs/>
      <w:sz w:val="26"/>
      <w:szCs w:val="26"/>
    </w:rPr>
  </w:style>
  <w:style w:type="paragraph" w:styleId="Heading6">
    <w:name w:val="heading 6"/>
    <w:basedOn w:val="Normal"/>
    <w:next w:val="Normal"/>
    <w:link w:val="Heading6Char"/>
    <w:uiPriority w:val="9"/>
    <w:qFormat/>
    <w:rsid w:val="00F53B11"/>
    <w:pPr>
      <w:keepNext/>
      <w:ind w:left="360"/>
      <w:outlineLvl w:val="5"/>
    </w:pPr>
    <w:rPr>
      <w:rFonts w:ascii="Calibri" w:hAnsi="Calibri"/>
      <w:b/>
      <w:bCs/>
      <w:sz w:val="20"/>
      <w:szCs w:val="20"/>
    </w:rPr>
  </w:style>
  <w:style w:type="paragraph" w:styleId="Heading7">
    <w:name w:val="heading 7"/>
    <w:basedOn w:val="Normal"/>
    <w:next w:val="Normal"/>
    <w:link w:val="Heading7Char"/>
    <w:uiPriority w:val="9"/>
    <w:qFormat/>
    <w:rsid w:val="00F53B11"/>
    <w:pPr>
      <w:keepNext/>
      <w:outlineLvl w:val="6"/>
    </w:pPr>
    <w:rPr>
      <w:rFonts w:ascii="Calibri" w:hAnsi="Calibri"/>
    </w:rPr>
  </w:style>
  <w:style w:type="paragraph" w:styleId="Heading8">
    <w:name w:val="heading 8"/>
    <w:basedOn w:val="Normal"/>
    <w:next w:val="Normal"/>
    <w:link w:val="Heading8Char"/>
    <w:uiPriority w:val="9"/>
    <w:qFormat/>
    <w:rsid w:val="00F53B11"/>
    <w:pPr>
      <w:keepNext/>
      <w:jc w:val="center"/>
      <w:outlineLvl w:val="7"/>
    </w:pPr>
    <w:rPr>
      <w:rFonts w:ascii="Calibri" w:hAnsi="Calibri"/>
      <w:i/>
      <w:iCs/>
    </w:rPr>
  </w:style>
  <w:style w:type="paragraph" w:styleId="Heading9">
    <w:name w:val="heading 9"/>
    <w:basedOn w:val="Normal"/>
    <w:next w:val="Normal"/>
    <w:link w:val="Heading9Char"/>
    <w:uiPriority w:val="9"/>
    <w:qFormat/>
    <w:rsid w:val="00F53B11"/>
    <w:pPr>
      <w:keepNext/>
      <w:outlineLvl w:val="8"/>
    </w:pPr>
    <w:rPr>
      <w:rFonts w:ascii="Cambria"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031A6"/>
    <w:rPr>
      <w:rFonts w:ascii="Cambria" w:eastAsia="Times New Roman" w:hAnsi="Cambria" w:cs="Times New Roman"/>
      <w:b/>
      <w:bCs/>
      <w:kern w:val="32"/>
      <w:sz w:val="32"/>
      <w:szCs w:val="32"/>
    </w:rPr>
  </w:style>
  <w:style w:type="character" w:customStyle="1" w:styleId="Heading2Char">
    <w:name w:val="Heading 2 Char"/>
    <w:link w:val="Heading2"/>
    <w:uiPriority w:val="99"/>
    <w:rsid w:val="00F53B11"/>
    <w:rPr>
      <w:i/>
      <w:sz w:val="24"/>
    </w:rPr>
  </w:style>
  <w:style w:type="character" w:customStyle="1" w:styleId="Heading3Char">
    <w:name w:val="Heading 3 Char"/>
    <w:link w:val="Heading3"/>
    <w:uiPriority w:val="9"/>
    <w:semiHidden/>
    <w:rsid w:val="007031A6"/>
    <w:rPr>
      <w:rFonts w:ascii="Cambria" w:eastAsia="Times New Roman" w:hAnsi="Cambria" w:cs="Times New Roman"/>
      <w:b/>
      <w:bCs/>
      <w:sz w:val="26"/>
      <w:szCs w:val="26"/>
    </w:rPr>
  </w:style>
  <w:style w:type="character" w:customStyle="1" w:styleId="Heading4Char">
    <w:name w:val="Heading 4 Char"/>
    <w:link w:val="Heading4"/>
    <w:uiPriority w:val="9"/>
    <w:semiHidden/>
    <w:rsid w:val="007031A6"/>
    <w:rPr>
      <w:rFonts w:ascii="Calibri" w:eastAsia="Times New Roman" w:hAnsi="Calibri" w:cs="Times New Roman"/>
      <w:b/>
      <w:bCs/>
      <w:sz w:val="28"/>
      <w:szCs w:val="28"/>
    </w:rPr>
  </w:style>
  <w:style w:type="character" w:customStyle="1" w:styleId="Heading5Char">
    <w:name w:val="Heading 5 Char"/>
    <w:link w:val="Heading5"/>
    <w:uiPriority w:val="9"/>
    <w:semiHidden/>
    <w:rsid w:val="007031A6"/>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7031A6"/>
    <w:rPr>
      <w:rFonts w:ascii="Calibri" w:eastAsia="Times New Roman" w:hAnsi="Calibri" w:cs="Times New Roman"/>
      <w:b/>
      <w:bCs/>
    </w:rPr>
  </w:style>
  <w:style w:type="character" w:customStyle="1" w:styleId="Heading7Char">
    <w:name w:val="Heading 7 Char"/>
    <w:link w:val="Heading7"/>
    <w:uiPriority w:val="9"/>
    <w:semiHidden/>
    <w:rsid w:val="007031A6"/>
    <w:rPr>
      <w:rFonts w:ascii="Calibri" w:eastAsia="Times New Roman" w:hAnsi="Calibri" w:cs="Times New Roman"/>
      <w:sz w:val="24"/>
      <w:szCs w:val="24"/>
    </w:rPr>
  </w:style>
  <w:style w:type="character" w:customStyle="1" w:styleId="Heading8Char">
    <w:name w:val="Heading 8 Char"/>
    <w:link w:val="Heading8"/>
    <w:uiPriority w:val="9"/>
    <w:semiHidden/>
    <w:rsid w:val="007031A6"/>
    <w:rPr>
      <w:rFonts w:ascii="Calibri" w:eastAsia="Times New Roman" w:hAnsi="Calibri" w:cs="Times New Roman"/>
      <w:i/>
      <w:iCs/>
      <w:sz w:val="24"/>
      <w:szCs w:val="24"/>
    </w:rPr>
  </w:style>
  <w:style w:type="character" w:customStyle="1" w:styleId="Heading9Char">
    <w:name w:val="Heading 9 Char"/>
    <w:link w:val="Heading9"/>
    <w:uiPriority w:val="9"/>
    <w:semiHidden/>
    <w:rsid w:val="007031A6"/>
    <w:rPr>
      <w:rFonts w:ascii="Cambria" w:eastAsia="Times New Roman" w:hAnsi="Cambria" w:cs="Times New Roman"/>
    </w:rPr>
  </w:style>
  <w:style w:type="paragraph" w:styleId="BalloonText">
    <w:name w:val="Balloon Text"/>
    <w:basedOn w:val="Normal"/>
    <w:link w:val="BalloonTextChar"/>
    <w:uiPriority w:val="99"/>
    <w:rsid w:val="00F53B11"/>
    <w:rPr>
      <w:rFonts w:ascii="Tahoma" w:hAnsi="Tahoma"/>
      <w:sz w:val="16"/>
      <w:szCs w:val="20"/>
    </w:rPr>
  </w:style>
  <w:style w:type="character" w:customStyle="1" w:styleId="BalloonTextChar">
    <w:name w:val="Balloon Text Char"/>
    <w:link w:val="BalloonText"/>
    <w:uiPriority w:val="99"/>
    <w:rsid w:val="00F53B11"/>
    <w:rPr>
      <w:rFonts w:ascii="Tahoma" w:hAnsi="Tahoma"/>
      <w:sz w:val="16"/>
    </w:rPr>
  </w:style>
  <w:style w:type="paragraph" w:customStyle="1" w:styleId="MainParanoChapter">
    <w:name w:val="Main Para no Chapter #"/>
    <w:basedOn w:val="Normal"/>
    <w:autoRedefine/>
    <w:uiPriority w:val="99"/>
    <w:rsid w:val="00F53B11"/>
    <w:pPr>
      <w:numPr>
        <w:ilvl w:val="1"/>
        <w:numId w:val="1"/>
      </w:numPr>
      <w:spacing w:before="120" w:after="240"/>
      <w:outlineLvl w:val="1"/>
    </w:pPr>
    <w:rPr>
      <w:color w:val="000000"/>
    </w:rPr>
  </w:style>
  <w:style w:type="paragraph" w:styleId="Footer">
    <w:name w:val="footer"/>
    <w:basedOn w:val="Normal"/>
    <w:link w:val="FooterChar"/>
    <w:uiPriority w:val="99"/>
    <w:rsid w:val="00F53B11"/>
    <w:pPr>
      <w:tabs>
        <w:tab w:val="center" w:pos="4320"/>
        <w:tab w:val="right" w:pos="8640"/>
      </w:tabs>
    </w:pPr>
    <w:rPr>
      <w:szCs w:val="20"/>
    </w:rPr>
  </w:style>
  <w:style w:type="character" w:customStyle="1" w:styleId="FooterChar">
    <w:name w:val="Footer Char"/>
    <w:link w:val="Footer"/>
    <w:uiPriority w:val="99"/>
    <w:rsid w:val="00F53B11"/>
    <w:rPr>
      <w:sz w:val="24"/>
    </w:rPr>
  </w:style>
  <w:style w:type="character" w:styleId="PageNumber">
    <w:name w:val="page number"/>
    <w:uiPriority w:val="99"/>
    <w:rsid w:val="00F53B11"/>
    <w:rPr>
      <w:rFonts w:cs="Times New Roman"/>
    </w:rPr>
  </w:style>
  <w:style w:type="paragraph" w:styleId="Header">
    <w:name w:val="header"/>
    <w:aliases w:val="EthylHeader"/>
    <w:basedOn w:val="Normal"/>
    <w:link w:val="HeaderChar"/>
    <w:uiPriority w:val="99"/>
    <w:rsid w:val="00F53B11"/>
    <w:pPr>
      <w:tabs>
        <w:tab w:val="center" w:pos="4320"/>
        <w:tab w:val="right" w:pos="8640"/>
      </w:tabs>
    </w:pPr>
    <w:rPr>
      <w:szCs w:val="20"/>
    </w:rPr>
  </w:style>
  <w:style w:type="character" w:customStyle="1" w:styleId="HeaderChar">
    <w:name w:val="Header Char"/>
    <w:aliases w:val="EthylHeader Char"/>
    <w:link w:val="Header"/>
    <w:uiPriority w:val="99"/>
    <w:rsid w:val="00F53B11"/>
    <w:rPr>
      <w:sz w:val="24"/>
    </w:rPr>
  </w:style>
  <w:style w:type="paragraph" w:styleId="BodyText">
    <w:name w:val="Body Text"/>
    <w:basedOn w:val="Normal"/>
    <w:link w:val="BodyTextChar"/>
    <w:uiPriority w:val="99"/>
    <w:rsid w:val="00F53B11"/>
  </w:style>
  <w:style w:type="character" w:customStyle="1" w:styleId="BodyTextChar">
    <w:name w:val="Body Text Char"/>
    <w:link w:val="BodyText"/>
    <w:uiPriority w:val="99"/>
    <w:semiHidden/>
    <w:rsid w:val="007031A6"/>
    <w:rPr>
      <w:sz w:val="24"/>
      <w:szCs w:val="24"/>
    </w:rPr>
  </w:style>
  <w:style w:type="paragraph" w:styleId="Caption">
    <w:name w:val="caption"/>
    <w:basedOn w:val="Normal"/>
    <w:next w:val="Normal"/>
    <w:uiPriority w:val="99"/>
    <w:qFormat/>
    <w:rsid w:val="00F53B11"/>
    <w:rPr>
      <w:rFonts w:ascii="Times New Roman Bold" w:hAnsi="Times New Roman Bold"/>
      <w:b/>
      <w:bCs/>
      <w:caps/>
    </w:rPr>
  </w:style>
  <w:style w:type="paragraph" w:styleId="BodyText2">
    <w:name w:val="Body Text 2"/>
    <w:basedOn w:val="Normal"/>
    <w:link w:val="BodyText2Char"/>
    <w:uiPriority w:val="99"/>
    <w:rsid w:val="00F53B11"/>
  </w:style>
  <w:style w:type="character" w:customStyle="1" w:styleId="BodyText2Char">
    <w:name w:val="Body Text 2 Char"/>
    <w:link w:val="BodyText2"/>
    <w:uiPriority w:val="99"/>
    <w:semiHidden/>
    <w:rsid w:val="007031A6"/>
    <w:rPr>
      <w:sz w:val="24"/>
      <w:szCs w:val="24"/>
    </w:rPr>
  </w:style>
  <w:style w:type="paragraph" w:customStyle="1" w:styleId="Outline">
    <w:name w:val="Outline"/>
    <w:basedOn w:val="Normal"/>
    <w:uiPriority w:val="99"/>
    <w:rsid w:val="00F53B11"/>
    <w:pPr>
      <w:spacing w:before="240"/>
    </w:pPr>
    <w:rPr>
      <w:kern w:val="3"/>
      <w:szCs w:val="20"/>
    </w:rPr>
  </w:style>
  <w:style w:type="paragraph" w:styleId="BodyTextIndent2">
    <w:name w:val="Body Text Indent 2"/>
    <w:basedOn w:val="Normal"/>
    <w:link w:val="BodyTextIndent2Char"/>
    <w:uiPriority w:val="99"/>
    <w:rsid w:val="00F53B11"/>
    <w:pPr>
      <w:ind w:left="360"/>
    </w:pPr>
  </w:style>
  <w:style w:type="character" w:customStyle="1" w:styleId="BodyTextIndent2Char">
    <w:name w:val="Body Text Indent 2 Char"/>
    <w:link w:val="BodyTextIndent2"/>
    <w:uiPriority w:val="99"/>
    <w:semiHidden/>
    <w:rsid w:val="007031A6"/>
    <w:rPr>
      <w:sz w:val="24"/>
      <w:szCs w:val="24"/>
    </w:rPr>
  </w:style>
  <w:style w:type="character" w:styleId="Hyperlink">
    <w:name w:val="Hyperlink"/>
    <w:uiPriority w:val="99"/>
    <w:rsid w:val="00F53B11"/>
    <w:rPr>
      <w:rFonts w:cs="Times New Roman"/>
      <w:color w:val="0000FF"/>
      <w:u w:val="single"/>
    </w:rPr>
  </w:style>
  <w:style w:type="paragraph" w:styleId="BodyTextIndent">
    <w:name w:val="Body Text Indent"/>
    <w:basedOn w:val="Normal"/>
    <w:link w:val="BodyTextIndentChar"/>
    <w:uiPriority w:val="99"/>
    <w:rsid w:val="00F53B11"/>
    <w:pPr>
      <w:spacing w:after="80"/>
      <w:ind w:left="1080"/>
      <w:jc w:val="both"/>
    </w:pPr>
  </w:style>
  <w:style w:type="character" w:customStyle="1" w:styleId="BodyTextIndentChar">
    <w:name w:val="Body Text Indent Char"/>
    <w:link w:val="BodyTextIndent"/>
    <w:uiPriority w:val="99"/>
    <w:semiHidden/>
    <w:rsid w:val="007031A6"/>
    <w:rPr>
      <w:sz w:val="24"/>
      <w:szCs w:val="24"/>
    </w:rPr>
  </w:style>
  <w:style w:type="paragraph" w:styleId="BodyTextIndent3">
    <w:name w:val="Body Text Indent 3"/>
    <w:basedOn w:val="Normal"/>
    <w:link w:val="BodyTextIndent3Char"/>
    <w:uiPriority w:val="99"/>
    <w:rsid w:val="00F53B11"/>
    <w:pPr>
      <w:ind w:left="540"/>
    </w:pPr>
    <w:rPr>
      <w:sz w:val="16"/>
      <w:szCs w:val="16"/>
    </w:rPr>
  </w:style>
  <w:style w:type="character" w:customStyle="1" w:styleId="BodyTextIndent3Char">
    <w:name w:val="Body Text Indent 3 Char"/>
    <w:link w:val="BodyTextIndent3"/>
    <w:uiPriority w:val="99"/>
    <w:semiHidden/>
    <w:rsid w:val="007031A6"/>
    <w:rPr>
      <w:sz w:val="16"/>
      <w:szCs w:val="16"/>
    </w:rPr>
  </w:style>
  <w:style w:type="paragraph" w:styleId="FootnoteText">
    <w:name w:val="footnote text"/>
    <w:aliases w:val="Geneva 9,Font: Geneva 9,Boston 10,f,otnote Text,Footnote,ft,single space,Footnote Text Char1,Footnote Text Char Char,Footnote Text Char1 Char Char,Footnote Text Char Char Char Char,Char Char Char Char Char,Char Char Char,fn,E Fußn,Char"/>
    <w:basedOn w:val="Normal"/>
    <w:link w:val="FootnoteTextChar"/>
    <w:uiPriority w:val="99"/>
    <w:qFormat/>
    <w:rsid w:val="00F53B11"/>
    <w:rPr>
      <w:sz w:val="20"/>
      <w:szCs w:val="20"/>
    </w:rPr>
  </w:style>
  <w:style w:type="character" w:customStyle="1" w:styleId="FootnoteTextChar">
    <w:name w:val="Footnote Text Char"/>
    <w:aliases w:val="Geneva 9 Char,Font: Geneva 9 Char,Boston 10 Char,f Char,otnote Text Char,Footnote Char,ft Char,single space Char,Footnote Text Char1 Char,Footnote Text Char Char Char,Footnote Text Char1 Char Char Char,Char Char Char Char Char Char"/>
    <w:link w:val="FootnoteText"/>
    <w:uiPriority w:val="99"/>
    <w:rsid w:val="007031A6"/>
    <w:rPr>
      <w:sz w:val="20"/>
      <w:szCs w:val="20"/>
    </w:rPr>
  </w:style>
  <w:style w:type="character" w:styleId="FootnoteReference">
    <w:name w:val="footnote reference"/>
    <w:aliases w:val="16 Point,Superscript 6 Point,ftref,(NECG) Footnote Reference,Fußnotenzeichen DISS,fr,de nota al pie,Ref,Footnote Ref in FtNote,SUPERS,FnR-ANZDEC,E FNZ,-E Fußnotenzeichen,Footnote#,Appel note de bas de page"/>
    <w:uiPriority w:val="99"/>
    <w:rsid w:val="00F53B11"/>
    <w:rPr>
      <w:rFonts w:cs="Times New Roman"/>
      <w:position w:val="0"/>
      <w:vertAlign w:val="superscript"/>
    </w:rPr>
  </w:style>
  <w:style w:type="character" w:styleId="FollowedHyperlink">
    <w:name w:val="FollowedHyperlink"/>
    <w:uiPriority w:val="99"/>
    <w:rsid w:val="00F53B11"/>
    <w:rPr>
      <w:rFonts w:cs="Times New Roman"/>
      <w:color w:val="606420"/>
      <w:u w:val="single"/>
    </w:rPr>
  </w:style>
  <w:style w:type="paragraph" w:styleId="DocumentMap">
    <w:name w:val="Document Map"/>
    <w:basedOn w:val="Normal"/>
    <w:link w:val="DocumentMapChar"/>
    <w:uiPriority w:val="99"/>
    <w:rsid w:val="00F53B11"/>
    <w:pPr>
      <w:shd w:val="clear" w:color="auto" w:fill="000080"/>
    </w:pPr>
    <w:rPr>
      <w:sz w:val="0"/>
      <w:szCs w:val="0"/>
    </w:rPr>
  </w:style>
  <w:style w:type="character" w:customStyle="1" w:styleId="DocumentMapChar">
    <w:name w:val="Document Map Char"/>
    <w:link w:val="DocumentMap"/>
    <w:uiPriority w:val="99"/>
    <w:semiHidden/>
    <w:rsid w:val="007031A6"/>
    <w:rPr>
      <w:sz w:val="0"/>
      <w:szCs w:val="0"/>
    </w:rPr>
  </w:style>
  <w:style w:type="character" w:customStyle="1" w:styleId="FootnoteTextChar2">
    <w:name w:val="Footnote Text Char2"/>
    <w:aliases w:val="Geneva 9 Char1,Font: Geneva 9 Char1,Boston 10 Char1,f Char1,otnote Text Char1,Footnote Char1,ft Char1,Footnote Text Char21,single space Char1,footnote text Char,Footnote Text Char1 Char1,Footnote Text Char Char Char1"/>
    <w:uiPriority w:val="99"/>
    <w:rsid w:val="00F53B11"/>
    <w:rPr>
      <w:rFonts w:cs="Times New Roman"/>
    </w:rPr>
  </w:style>
  <w:style w:type="paragraph" w:styleId="TOC1">
    <w:name w:val="toc 1"/>
    <w:basedOn w:val="Normal"/>
    <w:next w:val="Normal"/>
    <w:autoRedefine/>
    <w:uiPriority w:val="99"/>
    <w:rsid w:val="00F53B11"/>
    <w:pPr>
      <w:tabs>
        <w:tab w:val="right" w:leader="dot" w:pos="9638"/>
      </w:tabs>
      <w:ind w:left="3600"/>
      <w:jc w:val="right"/>
    </w:pPr>
    <w:rPr>
      <w:b/>
      <w:caps/>
      <w:sz w:val="22"/>
      <w:szCs w:val="22"/>
    </w:rPr>
  </w:style>
  <w:style w:type="paragraph" w:customStyle="1" w:styleId="ColorfulList-Accent11">
    <w:name w:val="Colorful List - Accent 11"/>
    <w:basedOn w:val="Normal"/>
    <w:link w:val="ColorfulList-Accent1Char"/>
    <w:autoRedefine/>
    <w:uiPriority w:val="34"/>
    <w:qFormat/>
    <w:rsid w:val="006017F4"/>
    <w:pPr>
      <w:tabs>
        <w:tab w:val="left" w:pos="323"/>
      </w:tabs>
      <w:suppressAutoHyphens w:val="0"/>
      <w:autoSpaceDE w:val="0"/>
      <w:adjustRightInd w:val="0"/>
      <w:textAlignment w:val="auto"/>
    </w:pPr>
    <w:rPr>
      <w:noProof/>
      <w:sz w:val="20"/>
      <w:szCs w:val="20"/>
      <w:lang w:val="en-GB"/>
    </w:rPr>
  </w:style>
  <w:style w:type="character" w:customStyle="1" w:styleId="MainParanoChapterChar">
    <w:name w:val="Main Para no Chapter # Char"/>
    <w:uiPriority w:val="99"/>
    <w:rsid w:val="00F53B11"/>
    <w:rPr>
      <w:color w:val="000000"/>
      <w:sz w:val="24"/>
    </w:rPr>
  </w:style>
  <w:style w:type="paragraph" w:customStyle="1" w:styleId="MediumGrid21">
    <w:name w:val="Medium Grid 21"/>
    <w:uiPriority w:val="99"/>
    <w:qFormat/>
    <w:rsid w:val="00F53B11"/>
    <w:pPr>
      <w:suppressAutoHyphens/>
      <w:autoSpaceDN w:val="0"/>
      <w:textAlignment w:val="baseline"/>
    </w:pPr>
    <w:rPr>
      <w:rFonts w:ascii="Calibri" w:hAnsi="Calibri"/>
      <w:sz w:val="22"/>
      <w:szCs w:val="22"/>
    </w:rPr>
  </w:style>
  <w:style w:type="character" w:styleId="CommentReference">
    <w:name w:val="annotation reference"/>
    <w:uiPriority w:val="99"/>
    <w:rsid w:val="00F53B11"/>
    <w:rPr>
      <w:rFonts w:cs="Times New Roman"/>
      <w:sz w:val="16"/>
    </w:rPr>
  </w:style>
  <w:style w:type="paragraph" w:styleId="CommentText">
    <w:name w:val="annotation text"/>
    <w:basedOn w:val="Normal"/>
    <w:link w:val="CommentTextChar"/>
    <w:uiPriority w:val="99"/>
    <w:rsid w:val="00F53B11"/>
    <w:rPr>
      <w:sz w:val="20"/>
      <w:szCs w:val="20"/>
    </w:rPr>
  </w:style>
  <w:style w:type="character" w:customStyle="1" w:styleId="CommentTextChar">
    <w:name w:val="Comment Text Char"/>
    <w:link w:val="CommentText"/>
    <w:uiPriority w:val="99"/>
    <w:rsid w:val="00F53B11"/>
    <w:rPr>
      <w:rFonts w:cs="Times New Roman"/>
    </w:rPr>
  </w:style>
  <w:style w:type="paragraph" w:styleId="CommentSubject">
    <w:name w:val="annotation subject"/>
    <w:basedOn w:val="CommentText"/>
    <w:next w:val="CommentText"/>
    <w:link w:val="CommentSubjectChar"/>
    <w:uiPriority w:val="99"/>
    <w:rsid w:val="00F53B11"/>
    <w:rPr>
      <w:b/>
    </w:rPr>
  </w:style>
  <w:style w:type="character" w:customStyle="1" w:styleId="CommentSubjectChar">
    <w:name w:val="Comment Subject Char"/>
    <w:link w:val="CommentSubject"/>
    <w:uiPriority w:val="99"/>
    <w:rsid w:val="00F53B11"/>
    <w:rPr>
      <w:rFonts w:cs="Times New Roman"/>
      <w:b/>
    </w:rPr>
  </w:style>
  <w:style w:type="table" w:styleId="TableGrid">
    <w:name w:val="Table Grid"/>
    <w:basedOn w:val="TableNormal"/>
    <w:uiPriority w:val="99"/>
    <w:rsid w:val="00312E8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sid1376">
    <w:name w:val="ms__id1376"/>
    <w:uiPriority w:val="99"/>
    <w:rsid w:val="00A7092E"/>
    <w:rPr>
      <w:rFonts w:cs="Times New Roman"/>
    </w:rPr>
  </w:style>
  <w:style w:type="paragraph" w:customStyle="1" w:styleId="Default">
    <w:name w:val="Default"/>
    <w:uiPriority w:val="99"/>
    <w:rsid w:val="007E130F"/>
    <w:pPr>
      <w:autoSpaceDE w:val="0"/>
      <w:autoSpaceDN w:val="0"/>
      <w:adjustRightInd w:val="0"/>
    </w:pPr>
    <w:rPr>
      <w:rFonts w:ascii="Yale Design" w:hAnsi="Yale Design" w:cs="Yale Design"/>
      <w:color w:val="000000"/>
      <w:sz w:val="24"/>
      <w:szCs w:val="24"/>
    </w:rPr>
  </w:style>
  <w:style w:type="character" w:customStyle="1" w:styleId="A7">
    <w:name w:val="A7"/>
    <w:uiPriority w:val="99"/>
    <w:rsid w:val="007E130F"/>
    <w:rPr>
      <w:color w:val="000000"/>
      <w:sz w:val="20"/>
    </w:rPr>
  </w:style>
  <w:style w:type="character" w:customStyle="1" w:styleId="A5">
    <w:name w:val="A5"/>
    <w:uiPriority w:val="99"/>
    <w:rsid w:val="007E130F"/>
    <w:rPr>
      <w:color w:val="000000"/>
      <w:sz w:val="72"/>
    </w:rPr>
  </w:style>
  <w:style w:type="character" w:customStyle="1" w:styleId="HighlightedVariable">
    <w:name w:val="Highlighted Variable"/>
    <w:uiPriority w:val="99"/>
    <w:rsid w:val="0022009A"/>
    <w:rPr>
      <w:color w:val="0000FF"/>
    </w:rPr>
  </w:style>
  <w:style w:type="character" w:customStyle="1" w:styleId="googqs-tidbitgoogqs-tidbit-0">
    <w:name w:val="goog_qs-tidbit goog_qs-tidbit-0"/>
    <w:uiPriority w:val="99"/>
    <w:rsid w:val="009B18E1"/>
    <w:rPr>
      <w:rFonts w:cs="Times New Roman"/>
    </w:rPr>
  </w:style>
  <w:style w:type="character" w:customStyle="1" w:styleId="hps">
    <w:name w:val="hps"/>
    <w:uiPriority w:val="99"/>
    <w:rsid w:val="002975EB"/>
    <w:rPr>
      <w:rFonts w:cs="Times New Roman"/>
    </w:rPr>
  </w:style>
  <w:style w:type="paragraph" w:customStyle="1" w:styleId="ColorfulShading-Accent11">
    <w:name w:val="Colorful Shading - Accent 11"/>
    <w:hidden/>
    <w:uiPriority w:val="99"/>
    <w:semiHidden/>
    <w:rsid w:val="00693702"/>
    <w:rPr>
      <w:sz w:val="24"/>
      <w:szCs w:val="24"/>
    </w:rPr>
  </w:style>
  <w:style w:type="paragraph" w:styleId="NormalWeb">
    <w:name w:val="Normal (Web)"/>
    <w:basedOn w:val="Normal"/>
    <w:uiPriority w:val="99"/>
    <w:rsid w:val="00280F35"/>
    <w:pPr>
      <w:suppressAutoHyphens w:val="0"/>
      <w:autoSpaceDN/>
      <w:spacing w:before="100" w:beforeAutospacing="1" w:after="100" w:afterAutospacing="1"/>
      <w:textAlignment w:val="auto"/>
    </w:pPr>
  </w:style>
  <w:style w:type="character" w:styleId="Strong">
    <w:name w:val="Strong"/>
    <w:uiPriority w:val="99"/>
    <w:qFormat/>
    <w:rsid w:val="00280F35"/>
    <w:rPr>
      <w:rFonts w:cs="Times New Roman"/>
      <w:b/>
    </w:rPr>
  </w:style>
  <w:style w:type="paragraph" w:customStyle="1" w:styleId="A">
    <w:name w:val="A"/>
    <w:basedOn w:val="Normal"/>
    <w:uiPriority w:val="99"/>
    <w:rsid w:val="00295D65"/>
    <w:pPr>
      <w:numPr>
        <w:numId w:val="4"/>
      </w:numPr>
      <w:suppressAutoHyphens w:val="0"/>
      <w:autoSpaceDN/>
      <w:spacing w:after="100"/>
      <w:jc w:val="both"/>
      <w:textAlignment w:val="auto"/>
    </w:pPr>
    <w:rPr>
      <w:sz w:val="22"/>
      <w:szCs w:val="22"/>
    </w:rPr>
  </w:style>
  <w:style w:type="character" w:customStyle="1" w:styleId="Policepardfaut">
    <w:name w:val="Police par défaut"/>
    <w:uiPriority w:val="99"/>
    <w:rsid w:val="0060160B"/>
  </w:style>
  <w:style w:type="numbering" w:customStyle="1" w:styleId="WWOutlineListStyle">
    <w:name w:val="WW_OutlineListStyle"/>
    <w:rsid w:val="007031A6"/>
    <w:pPr>
      <w:numPr>
        <w:numId w:val="1"/>
      </w:numPr>
    </w:pPr>
  </w:style>
  <w:style w:type="character" w:styleId="HTMLTypewriter">
    <w:name w:val="HTML Typewriter"/>
    <w:uiPriority w:val="99"/>
    <w:semiHidden/>
    <w:rsid w:val="00E271EF"/>
    <w:rPr>
      <w:rFonts w:ascii="Courier New" w:hAnsi="Courier New" w:cs="Courier New"/>
      <w:sz w:val="20"/>
      <w:szCs w:val="20"/>
    </w:rPr>
  </w:style>
  <w:style w:type="paragraph" w:customStyle="1" w:styleId="ISEALbodycopy">
    <w:name w:val="ISEAL body copy"/>
    <w:basedOn w:val="Normal"/>
    <w:link w:val="ISEALbodycopyChar"/>
    <w:autoRedefine/>
    <w:qFormat/>
    <w:rsid w:val="007444E8"/>
    <w:pPr>
      <w:keepLines/>
      <w:autoSpaceDE w:val="0"/>
      <w:adjustRightInd w:val="0"/>
      <w:textAlignment w:val="center"/>
    </w:pPr>
    <w:rPr>
      <w:rFonts w:ascii="Calibri" w:eastAsia="Calibri" w:hAnsi="Calibri"/>
      <w:sz w:val="22"/>
      <w:szCs w:val="22"/>
    </w:rPr>
  </w:style>
  <w:style w:type="character" w:customStyle="1" w:styleId="ISEALbodycopyChar">
    <w:name w:val="ISEAL body copy Char"/>
    <w:link w:val="ISEALbodycopy"/>
    <w:rsid w:val="007444E8"/>
    <w:rPr>
      <w:rFonts w:ascii="Calibri" w:eastAsia="Calibri" w:hAnsi="Calibri"/>
      <w:sz w:val="22"/>
      <w:szCs w:val="22"/>
    </w:rPr>
  </w:style>
  <w:style w:type="character" w:customStyle="1" w:styleId="ColorfulList-Accent1Char">
    <w:name w:val="Colorful List - Accent 1 Char"/>
    <w:link w:val="ColorfulList-Accent11"/>
    <w:uiPriority w:val="34"/>
    <w:locked/>
    <w:rsid w:val="00684C7F"/>
    <w:rPr>
      <w:noProof/>
      <w:lang w:val="en-GB"/>
    </w:rPr>
  </w:style>
  <w:style w:type="paragraph" w:customStyle="1" w:styleId="Text">
    <w:name w:val="Text"/>
    <w:basedOn w:val="Normal"/>
    <w:qFormat/>
    <w:rsid w:val="000935DF"/>
    <w:pPr>
      <w:suppressAutoHyphens w:val="0"/>
      <w:autoSpaceDN/>
      <w:spacing w:after="120"/>
      <w:jc w:val="both"/>
      <w:textAlignment w:val="auto"/>
    </w:pPr>
    <w:rPr>
      <w:rFonts w:ascii="Franklin Gothic Book" w:eastAsia="MS Mincho" w:hAnsi="Franklin Gothic Book"/>
      <w:color w:val="7F7F7F"/>
      <w:sz w:val="21"/>
      <w:szCs w:val="21"/>
    </w:rPr>
  </w:style>
  <w:style w:type="paragraph" w:styleId="Revision">
    <w:name w:val="Revision"/>
    <w:hidden/>
    <w:uiPriority w:val="71"/>
    <w:rsid w:val="005522C2"/>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qFormat="1"/>
    <w:lsdException w:name="annotation text" w:lock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0BC8"/>
    <w:pPr>
      <w:suppressAutoHyphens/>
      <w:autoSpaceDN w:val="0"/>
      <w:textAlignment w:val="baseline"/>
    </w:pPr>
    <w:rPr>
      <w:sz w:val="24"/>
      <w:szCs w:val="24"/>
    </w:rPr>
  </w:style>
  <w:style w:type="paragraph" w:styleId="Heading1">
    <w:name w:val="heading 1"/>
    <w:basedOn w:val="Normal"/>
    <w:next w:val="Normal"/>
    <w:link w:val="Heading1Char"/>
    <w:uiPriority w:val="9"/>
    <w:qFormat/>
    <w:rsid w:val="00F53B11"/>
    <w:pPr>
      <w:keepNext/>
      <w:outlineLvl w:val="0"/>
    </w:pPr>
    <w:rPr>
      <w:rFonts w:ascii="Cambria" w:hAnsi="Cambria"/>
      <w:b/>
      <w:bCs/>
      <w:kern w:val="32"/>
      <w:sz w:val="32"/>
      <w:szCs w:val="32"/>
      <w:lang w:val="x-none" w:eastAsia="x-none"/>
    </w:rPr>
  </w:style>
  <w:style w:type="paragraph" w:styleId="Heading2">
    <w:name w:val="heading 2"/>
    <w:basedOn w:val="Normal"/>
    <w:next w:val="Normal"/>
    <w:link w:val="Heading2Char"/>
    <w:uiPriority w:val="99"/>
    <w:qFormat/>
    <w:rsid w:val="00F53B11"/>
    <w:pPr>
      <w:keepNext/>
      <w:outlineLvl w:val="1"/>
    </w:pPr>
    <w:rPr>
      <w:i/>
      <w:szCs w:val="20"/>
      <w:lang w:val="x-none" w:eastAsia="x-none"/>
    </w:rPr>
  </w:style>
  <w:style w:type="paragraph" w:styleId="Heading3">
    <w:name w:val="heading 3"/>
    <w:basedOn w:val="Normal"/>
    <w:next w:val="Normal"/>
    <w:link w:val="Heading3Char"/>
    <w:uiPriority w:val="9"/>
    <w:qFormat/>
    <w:rsid w:val="00F53B11"/>
    <w:pPr>
      <w:keepNext/>
      <w:outlineLvl w:val="2"/>
    </w:pPr>
    <w:rPr>
      <w:rFonts w:ascii="Cambria" w:hAnsi="Cambria"/>
      <w:b/>
      <w:bCs/>
      <w:sz w:val="26"/>
      <w:szCs w:val="26"/>
      <w:lang w:val="x-none" w:eastAsia="x-none"/>
    </w:rPr>
  </w:style>
  <w:style w:type="paragraph" w:styleId="Heading4">
    <w:name w:val="heading 4"/>
    <w:basedOn w:val="Normal"/>
    <w:next w:val="Normal"/>
    <w:link w:val="Heading4Char"/>
    <w:uiPriority w:val="9"/>
    <w:qFormat/>
    <w:rsid w:val="00F53B11"/>
    <w:pPr>
      <w:keepNext/>
      <w:pBdr>
        <w:top w:val="single" w:sz="4" w:space="0" w:color="000000"/>
        <w:left w:val="single" w:sz="4" w:space="0" w:color="000000"/>
        <w:bottom w:val="single" w:sz="4" w:space="0" w:color="000000"/>
        <w:right w:val="single" w:sz="4" w:space="0" w:color="000000"/>
      </w:pBdr>
      <w:shd w:val="clear" w:color="auto" w:fill="595959"/>
      <w:ind w:left="720"/>
      <w:outlineLvl w:val="3"/>
    </w:pPr>
    <w:rPr>
      <w:rFonts w:ascii="Calibri" w:hAnsi="Calibri"/>
      <w:b/>
      <w:bCs/>
      <w:sz w:val="28"/>
      <w:szCs w:val="28"/>
      <w:lang w:val="x-none" w:eastAsia="x-none"/>
    </w:rPr>
  </w:style>
  <w:style w:type="paragraph" w:styleId="Heading5">
    <w:name w:val="heading 5"/>
    <w:basedOn w:val="Normal"/>
    <w:next w:val="Normal"/>
    <w:link w:val="Heading5Char"/>
    <w:uiPriority w:val="9"/>
    <w:qFormat/>
    <w:rsid w:val="00F53B11"/>
    <w:pPr>
      <w:keepNext/>
      <w:ind w:left="72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qFormat/>
    <w:rsid w:val="00F53B11"/>
    <w:pPr>
      <w:keepNext/>
      <w:ind w:left="360"/>
      <w:outlineLvl w:val="5"/>
    </w:pPr>
    <w:rPr>
      <w:rFonts w:ascii="Calibri" w:hAnsi="Calibri"/>
      <w:b/>
      <w:bCs/>
      <w:sz w:val="20"/>
      <w:szCs w:val="20"/>
      <w:lang w:val="x-none" w:eastAsia="x-none"/>
    </w:rPr>
  </w:style>
  <w:style w:type="paragraph" w:styleId="Heading7">
    <w:name w:val="heading 7"/>
    <w:basedOn w:val="Normal"/>
    <w:next w:val="Normal"/>
    <w:link w:val="Heading7Char"/>
    <w:uiPriority w:val="9"/>
    <w:qFormat/>
    <w:rsid w:val="00F53B11"/>
    <w:pPr>
      <w:keepNext/>
      <w:outlineLvl w:val="6"/>
    </w:pPr>
    <w:rPr>
      <w:rFonts w:ascii="Calibri" w:hAnsi="Calibri"/>
      <w:lang w:val="x-none" w:eastAsia="x-none"/>
    </w:rPr>
  </w:style>
  <w:style w:type="paragraph" w:styleId="Heading8">
    <w:name w:val="heading 8"/>
    <w:basedOn w:val="Normal"/>
    <w:next w:val="Normal"/>
    <w:link w:val="Heading8Char"/>
    <w:uiPriority w:val="9"/>
    <w:qFormat/>
    <w:rsid w:val="00F53B11"/>
    <w:pPr>
      <w:keepNext/>
      <w:jc w:val="center"/>
      <w:outlineLvl w:val="7"/>
    </w:pPr>
    <w:rPr>
      <w:rFonts w:ascii="Calibri" w:hAnsi="Calibri"/>
      <w:i/>
      <w:iCs/>
      <w:lang w:val="x-none" w:eastAsia="x-none"/>
    </w:rPr>
  </w:style>
  <w:style w:type="paragraph" w:styleId="Heading9">
    <w:name w:val="heading 9"/>
    <w:basedOn w:val="Normal"/>
    <w:next w:val="Normal"/>
    <w:link w:val="Heading9Char"/>
    <w:uiPriority w:val="9"/>
    <w:qFormat/>
    <w:rsid w:val="00F53B11"/>
    <w:pPr>
      <w:keepNext/>
      <w:outlineLvl w:val="8"/>
    </w:pPr>
    <w:rPr>
      <w:rFonts w:ascii="Cambria" w:hAnsi="Cambria"/>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031A6"/>
    <w:rPr>
      <w:rFonts w:ascii="Cambria" w:eastAsia="Times New Roman" w:hAnsi="Cambria" w:cs="Times New Roman"/>
      <w:b/>
      <w:bCs/>
      <w:kern w:val="32"/>
      <w:sz w:val="32"/>
      <w:szCs w:val="32"/>
    </w:rPr>
  </w:style>
  <w:style w:type="character" w:customStyle="1" w:styleId="Heading2Char">
    <w:name w:val="Heading 2 Char"/>
    <w:link w:val="Heading2"/>
    <w:uiPriority w:val="99"/>
    <w:rsid w:val="00F53B11"/>
    <w:rPr>
      <w:i/>
      <w:sz w:val="24"/>
    </w:rPr>
  </w:style>
  <w:style w:type="character" w:customStyle="1" w:styleId="Heading3Char">
    <w:name w:val="Heading 3 Char"/>
    <w:link w:val="Heading3"/>
    <w:uiPriority w:val="9"/>
    <w:semiHidden/>
    <w:rsid w:val="007031A6"/>
    <w:rPr>
      <w:rFonts w:ascii="Cambria" w:eastAsia="Times New Roman" w:hAnsi="Cambria" w:cs="Times New Roman"/>
      <w:b/>
      <w:bCs/>
      <w:sz w:val="26"/>
      <w:szCs w:val="26"/>
    </w:rPr>
  </w:style>
  <w:style w:type="character" w:customStyle="1" w:styleId="Heading4Char">
    <w:name w:val="Heading 4 Char"/>
    <w:link w:val="Heading4"/>
    <w:uiPriority w:val="9"/>
    <w:semiHidden/>
    <w:rsid w:val="007031A6"/>
    <w:rPr>
      <w:rFonts w:ascii="Calibri" w:eastAsia="Times New Roman" w:hAnsi="Calibri" w:cs="Times New Roman"/>
      <w:b/>
      <w:bCs/>
      <w:sz w:val="28"/>
      <w:szCs w:val="28"/>
    </w:rPr>
  </w:style>
  <w:style w:type="character" w:customStyle="1" w:styleId="Heading5Char">
    <w:name w:val="Heading 5 Char"/>
    <w:link w:val="Heading5"/>
    <w:uiPriority w:val="9"/>
    <w:semiHidden/>
    <w:rsid w:val="007031A6"/>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7031A6"/>
    <w:rPr>
      <w:rFonts w:ascii="Calibri" w:eastAsia="Times New Roman" w:hAnsi="Calibri" w:cs="Times New Roman"/>
      <w:b/>
      <w:bCs/>
    </w:rPr>
  </w:style>
  <w:style w:type="character" w:customStyle="1" w:styleId="Heading7Char">
    <w:name w:val="Heading 7 Char"/>
    <w:link w:val="Heading7"/>
    <w:uiPriority w:val="9"/>
    <w:semiHidden/>
    <w:rsid w:val="007031A6"/>
    <w:rPr>
      <w:rFonts w:ascii="Calibri" w:eastAsia="Times New Roman" w:hAnsi="Calibri" w:cs="Times New Roman"/>
      <w:sz w:val="24"/>
      <w:szCs w:val="24"/>
    </w:rPr>
  </w:style>
  <w:style w:type="character" w:customStyle="1" w:styleId="Heading8Char">
    <w:name w:val="Heading 8 Char"/>
    <w:link w:val="Heading8"/>
    <w:uiPriority w:val="9"/>
    <w:semiHidden/>
    <w:rsid w:val="007031A6"/>
    <w:rPr>
      <w:rFonts w:ascii="Calibri" w:eastAsia="Times New Roman" w:hAnsi="Calibri" w:cs="Times New Roman"/>
      <w:i/>
      <w:iCs/>
      <w:sz w:val="24"/>
      <w:szCs w:val="24"/>
    </w:rPr>
  </w:style>
  <w:style w:type="character" w:customStyle="1" w:styleId="Heading9Char">
    <w:name w:val="Heading 9 Char"/>
    <w:link w:val="Heading9"/>
    <w:uiPriority w:val="9"/>
    <w:semiHidden/>
    <w:rsid w:val="007031A6"/>
    <w:rPr>
      <w:rFonts w:ascii="Cambria" w:eastAsia="Times New Roman" w:hAnsi="Cambria" w:cs="Times New Roman"/>
    </w:rPr>
  </w:style>
  <w:style w:type="paragraph" w:styleId="BalloonText">
    <w:name w:val="Balloon Text"/>
    <w:basedOn w:val="Normal"/>
    <w:link w:val="BalloonTextChar"/>
    <w:uiPriority w:val="99"/>
    <w:rsid w:val="00F53B11"/>
    <w:rPr>
      <w:rFonts w:ascii="Tahoma" w:hAnsi="Tahoma"/>
      <w:sz w:val="16"/>
      <w:szCs w:val="20"/>
      <w:lang w:val="x-none" w:eastAsia="x-none"/>
    </w:rPr>
  </w:style>
  <w:style w:type="character" w:customStyle="1" w:styleId="BalloonTextChar">
    <w:name w:val="Balloon Text Char"/>
    <w:link w:val="BalloonText"/>
    <w:uiPriority w:val="99"/>
    <w:rsid w:val="00F53B11"/>
    <w:rPr>
      <w:rFonts w:ascii="Tahoma" w:hAnsi="Tahoma"/>
      <w:sz w:val="16"/>
    </w:rPr>
  </w:style>
  <w:style w:type="paragraph" w:customStyle="1" w:styleId="MainParanoChapter">
    <w:name w:val="Main Para no Chapter #"/>
    <w:basedOn w:val="Normal"/>
    <w:autoRedefine/>
    <w:uiPriority w:val="99"/>
    <w:rsid w:val="00F53B11"/>
    <w:pPr>
      <w:numPr>
        <w:ilvl w:val="1"/>
        <w:numId w:val="1"/>
      </w:numPr>
      <w:spacing w:before="120" w:after="240"/>
      <w:outlineLvl w:val="1"/>
    </w:pPr>
    <w:rPr>
      <w:color w:val="000000"/>
    </w:rPr>
  </w:style>
  <w:style w:type="paragraph" w:styleId="Footer">
    <w:name w:val="footer"/>
    <w:basedOn w:val="Normal"/>
    <w:link w:val="FooterChar"/>
    <w:uiPriority w:val="99"/>
    <w:rsid w:val="00F53B11"/>
    <w:pPr>
      <w:tabs>
        <w:tab w:val="center" w:pos="4320"/>
        <w:tab w:val="right" w:pos="8640"/>
      </w:tabs>
    </w:pPr>
    <w:rPr>
      <w:szCs w:val="20"/>
      <w:lang w:val="x-none" w:eastAsia="x-none"/>
    </w:rPr>
  </w:style>
  <w:style w:type="character" w:customStyle="1" w:styleId="FooterChar">
    <w:name w:val="Footer Char"/>
    <w:link w:val="Footer"/>
    <w:uiPriority w:val="99"/>
    <w:rsid w:val="00F53B11"/>
    <w:rPr>
      <w:sz w:val="24"/>
    </w:rPr>
  </w:style>
  <w:style w:type="character" w:styleId="PageNumber">
    <w:name w:val="page number"/>
    <w:uiPriority w:val="99"/>
    <w:rsid w:val="00F53B11"/>
    <w:rPr>
      <w:rFonts w:cs="Times New Roman"/>
    </w:rPr>
  </w:style>
  <w:style w:type="paragraph" w:styleId="Header">
    <w:name w:val="header"/>
    <w:aliases w:val="EthylHeader"/>
    <w:basedOn w:val="Normal"/>
    <w:link w:val="HeaderChar"/>
    <w:uiPriority w:val="99"/>
    <w:rsid w:val="00F53B11"/>
    <w:pPr>
      <w:tabs>
        <w:tab w:val="center" w:pos="4320"/>
        <w:tab w:val="right" w:pos="8640"/>
      </w:tabs>
    </w:pPr>
    <w:rPr>
      <w:szCs w:val="20"/>
      <w:lang w:val="x-none" w:eastAsia="x-none"/>
    </w:rPr>
  </w:style>
  <w:style w:type="character" w:customStyle="1" w:styleId="HeaderChar">
    <w:name w:val="Header Char"/>
    <w:aliases w:val="EthylHeader Char"/>
    <w:link w:val="Header"/>
    <w:uiPriority w:val="99"/>
    <w:rsid w:val="00F53B11"/>
    <w:rPr>
      <w:sz w:val="24"/>
    </w:rPr>
  </w:style>
  <w:style w:type="paragraph" w:styleId="BodyText">
    <w:name w:val="Body Text"/>
    <w:basedOn w:val="Normal"/>
    <w:link w:val="BodyTextChar"/>
    <w:uiPriority w:val="99"/>
    <w:rsid w:val="00F53B11"/>
    <w:rPr>
      <w:lang w:val="x-none" w:eastAsia="x-none"/>
    </w:rPr>
  </w:style>
  <w:style w:type="character" w:customStyle="1" w:styleId="BodyTextChar">
    <w:name w:val="Body Text Char"/>
    <w:link w:val="BodyText"/>
    <w:uiPriority w:val="99"/>
    <w:semiHidden/>
    <w:rsid w:val="007031A6"/>
    <w:rPr>
      <w:sz w:val="24"/>
      <w:szCs w:val="24"/>
    </w:rPr>
  </w:style>
  <w:style w:type="paragraph" w:styleId="Caption">
    <w:name w:val="caption"/>
    <w:basedOn w:val="Normal"/>
    <w:next w:val="Normal"/>
    <w:uiPriority w:val="99"/>
    <w:qFormat/>
    <w:rsid w:val="00F53B11"/>
    <w:rPr>
      <w:rFonts w:ascii="Times New Roman Bold" w:hAnsi="Times New Roman Bold"/>
      <w:b/>
      <w:bCs/>
      <w:caps/>
    </w:rPr>
  </w:style>
  <w:style w:type="paragraph" w:styleId="BodyText2">
    <w:name w:val="Body Text 2"/>
    <w:basedOn w:val="Normal"/>
    <w:link w:val="BodyText2Char"/>
    <w:uiPriority w:val="99"/>
    <w:rsid w:val="00F53B11"/>
    <w:rPr>
      <w:lang w:val="x-none" w:eastAsia="x-none"/>
    </w:rPr>
  </w:style>
  <w:style w:type="character" w:customStyle="1" w:styleId="BodyText2Char">
    <w:name w:val="Body Text 2 Char"/>
    <w:link w:val="BodyText2"/>
    <w:uiPriority w:val="99"/>
    <w:semiHidden/>
    <w:rsid w:val="007031A6"/>
    <w:rPr>
      <w:sz w:val="24"/>
      <w:szCs w:val="24"/>
    </w:rPr>
  </w:style>
  <w:style w:type="paragraph" w:customStyle="1" w:styleId="Outline">
    <w:name w:val="Outline"/>
    <w:basedOn w:val="Normal"/>
    <w:uiPriority w:val="99"/>
    <w:rsid w:val="00F53B11"/>
    <w:pPr>
      <w:spacing w:before="240"/>
    </w:pPr>
    <w:rPr>
      <w:kern w:val="3"/>
      <w:szCs w:val="20"/>
    </w:rPr>
  </w:style>
  <w:style w:type="paragraph" w:styleId="BodyTextIndent2">
    <w:name w:val="Body Text Indent 2"/>
    <w:basedOn w:val="Normal"/>
    <w:link w:val="BodyTextIndent2Char"/>
    <w:uiPriority w:val="99"/>
    <w:rsid w:val="00F53B11"/>
    <w:pPr>
      <w:ind w:left="360"/>
    </w:pPr>
    <w:rPr>
      <w:lang w:val="x-none" w:eastAsia="x-none"/>
    </w:rPr>
  </w:style>
  <w:style w:type="character" w:customStyle="1" w:styleId="BodyTextIndent2Char">
    <w:name w:val="Body Text Indent 2 Char"/>
    <w:link w:val="BodyTextIndent2"/>
    <w:uiPriority w:val="99"/>
    <w:semiHidden/>
    <w:rsid w:val="007031A6"/>
    <w:rPr>
      <w:sz w:val="24"/>
      <w:szCs w:val="24"/>
    </w:rPr>
  </w:style>
  <w:style w:type="character" w:styleId="Hyperlink">
    <w:name w:val="Hyperlink"/>
    <w:uiPriority w:val="99"/>
    <w:rsid w:val="00F53B11"/>
    <w:rPr>
      <w:rFonts w:cs="Times New Roman"/>
      <w:color w:val="0000FF"/>
      <w:u w:val="single"/>
    </w:rPr>
  </w:style>
  <w:style w:type="paragraph" w:styleId="BodyTextIndent">
    <w:name w:val="Body Text Indent"/>
    <w:basedOn w:val="Normal"/>
    <w:link w:val="BodyTextIndentChar"/>
    <w:uiPriority w:val="99"/>
    <w:rsid w:val="00F53B11"/>
    <w:pPr>
      <w:spacing w:after="80"/>
      <w:ind w:left="1080"/>
      <w:jc w:val="both"/>
    </w:pPr>
    <w:rPr>
      <w:lang w:val="x-none" w:eastAsia="x-none"/>
    </w:rPr>
  </w:style>
  <w:style w:type="character" w:customStyle="1" w:styleId="BodyTextIndentChar">
    <w:name w:val="Body Text Indent Char"/>
    <w:link w:val="BodyTextIndent"/>
    <w:uiPriority w:val="99"/>
    <w:semiHidden/>
    <w:rsid w:val="007031A6"/>
    <w:rPr>
      <w:sz w:val="24"/>
      <w:szCs w:val="24"/>
    </w:rPr>
  </w:style>
  <w:style w:type="paragraph" w:styleId="BodyTextIndent3">
    <w:name w:val="Body Text Indent 3"/>
    <w:basedOn w:val="Normal"/>
    <w:link w:val="BodyTextIndent3Char"/>
    <w:uiPriority w:val="99"/>
    <w:rsid w:val="00F53B11"/>
    <w:pPr>
      <w:ind w:left="540"/>
    </w:pPr>
    <w:rPr>
      <w:sz w:val="16"/>
      <w:szCs w:val="16"/>
      <w:lang w:val="x-none" w:eastAsia="x-none"/>
    </w:rPr>
  </w:style>
  <w:style w:type="character" w:customStyle="1" w:styleId="BodyTextIndent3Char">
    <w:name w:val="Body Text Indent 3 Char"/>
    <w:link w:val="BodyTextIndent3"/>
    <w:uiPriority w:val="99"/>
    <w:semiHidden/>
    <w:rsid w:val="007031A6"/>
    <w:rPr>
      <w:sz w:val="16"/>
      <w:szCs w:val="16"/>
    </w:rPr>
  </w:style>
  <w:style w:type="paragraph" w:styleId="FootnoteText">
    <w:name w:val="footnote text"/>
    <w:aliases w:val="Geneva 9,Font: Geneva 9,Boston 10,f,otnote Text,Footnote,ft,single space,Footnote Text Char1,Footnote Text Char Char,Footnote Text Char1 Char Char,Footnote Text Char Char Char Char,Char Char Char Char Char,Char Char Char,fn,E Fußn,Char"/>
    <w:basedOn w:val="Normal"/>
    <w:link w:val="FootnoteTextChar"/>
    <w:uiPriority w:val="99"/>
    <w:qFormat/>
    <w:rsid w:val="00F53B11"/>
    <w:rPr>
      <w:sz w:val="20"/>
      <w:szCs w:val="20"/>
      <w:lang w:val="x-none" w:eastAsia="x-none"/>
    </w:rPr>
  </w:style>
  <w:style w:type="character" w:customStyle="1" w:styleId="FootnoteTextChar">
    <w:name w:val="Footnote Text Char"/>
    <w:aliases w:val="Geneva 9 Char,Font: Geneva 9 Char,Boston 10 Char,f Char,otnote Text Char,Footnote Char,ft Char,single space Char,Footnote Text Char1 Char,Footnote Text Char Char Char,Footnote Text Char1 Char Char Char,Char Char Char Char Char Char"/>
    <w:link w:val="FootnoteText"/>
    <w:uiPriority w:val="99"/>
    <w:rsid w:val="007031A6"/>
    <w:rPr>
      <w:sz w:val="20"/>
      <w:szCs w:val="20"/>
    </w:rPr>
  </w:style>
  <w:style w:type="character" w:styleId="FootnoteReference">
    <w:name w:val="footnote reference"/>
    <w:aliases w:val="16 Point,Superscript 6 Point,ftref,(NECG) Footnote Reference,Fußnotenzeichen DISS,fr,de nota al pie,Ref,Footnote Ref in FtNote,SUPERS,FnR-ANZDEC,E FNZ,-E Fußnotenzeichen,Footnote#,Appel note de bas de page"/>
    <w:uiPriority w:val="99"/>
    <w:rsid w:val="00F53B11"/>
    <w:rPr>
      <w:rFonts w:cs="Times New Roman"/>
      <w:position w:val="0"/>
      <w:vertAlign w:val="superscript"/>
    </w:rPr>
  </w:style>
  <w:style w:type="character" w:styleId="FollowedHyperlink">
    <w:name w:val="FollowedHyperlink"/>
    <w:uiPriority w:val="99"/>
    <w:rsid w:val="00F53B11"/>
    <w:rPr>
      <w:rFonts w:cs="Times New Roman"/>
      <w:color w:val="606420"/>
      <w:u w:val="single"/>
    </w:rPr>
  </w:style>
  <w:style w:type="paragraph" w:styleId="DocumentMap">
    <w:name w:val="Document Map"/>
    <w:basedOn w:val="Normal"/>
    <w:link w:val="DocumentMapChar"/>
    <w:uiPriority w:val="99"/>
    <w:rsid w:val="00F53B11"/>
    <w:pPr>
      <w:shd w:val="clear" w:color="auto" w:fill="000080"/>
    </w:pPr>
    <w:rPr>
      <w:sz w:val="0"/>
      <w:szCs w:val="0"/>
      <w:lang w:val="x-none" w:eastAsia="x-none"/>
    </w:rPr>
  </w:style>
  <w:style w:type="character" w:customStyle="1" w:styleId="DocumentMapChar">
    <w:name w:val="Document Map Char"/>
    <w:link w:val="DocumentMap"/>
    <w:uiPriority w:val="99"/>
    <w:semiHidden/>
    <w:rsid w:val="007031A6"/>
    <w:rPr>
      <w:sz w:val="0"/>
      <w:szCs w:val="0"/>
    </w:rPr>
  </w:style>
  <w:style w:type="character" w:customStyle="1" w:styleId="FootnoteTextChar2">
    <w:name w:val="Footnote Text Char2"/>
    <w:aliases w:val="Geneva 9 Char1,Font: Geneva 9 Char1,Boston 10 Char1,f Char1,otnote Text Char1,Footnote Char1,ft Char1,Footnote Text Char21,single space Char1,footnote text Char,Footnote Text Char1 Char1,Footnote Text Char Char Char1"/>
    <w:uiPriority w:val="99"/>
    <w:rsid w:val="00F53B11"/>
    <w:rPr>
      <w:rFonts w:cs="Times New Roman"/>
    </w:rPr>
  </w:style>
  <w:style w:type="paragraph" w:styleId="TOC1">
    <w:name w:val="toc 1"/>
    <w:basedOn w:val="Normal"/>
    <w:next w:val="Normal"/>
    <w:autoRedefine/>
    <w:uiPriority w:val="99"/>
    <w:rsid w:val="00F53B11"/>
    <w:pPr>
      <w:tabs>
        <w:tab w:val="right" w:leader="dot" w:pos="9638"/>
      </w:tabs>
      <w:ind w:left="3600"/>
      <w:jc w:val="right"/>
    </w:pPr>
    <w:rPr>
      <w:b/>
      <w:caps/>
      <w:sz w:val="22"/>
      <w:szCs w:val="22"/>
    </w:rPr>
  </w:style>
  <w:style w:type="paragraph" w:customStyle="1" w:styleId="ColorfulList-Accent11">
    <w:name w:val="Colorful List - Accent 11"/>
    <w:basedOn w:val="Normal"/>
    <w:link w:val="ColorfulList-Accent1Char"/>
    <w:autoRedefine/>
    <w:uiPriority w:val="34"/>
    <w:qFormat/>
    <w:rsid w:val="006017F4"/>
    <w:pPr>
      <w:tabs>
        <w:tab w:val="left" w:pos="323"/>
      </w:tabs>
      <w:suppressAutoHyphens w:val="0"/>
      <w:autoSpaceDE w:val="0"/>
      <w:adjustRightInd w:val="0"/>
      <w:textAlignment w:val="auto"/>
    </w:pPr>
    <w:rPr>
      <w:noProof/>
      <w:sz w:val="20"/>
      <w:szCs w:val="20"/>
      <w:lang w:val="en-GB"/>
    </w:rPr>
  </w:style>
  <w:style w:type="character" w:customStyle="1" w:styleId="MainParanoChapterChar">
    <w:name w:val="Main Para no Chapter # Char"/>
    <w:uiPriority w:val="99"/>
    <w:rsid w:val="00F53B11"/>
    <w:rPr>
      <w:color w:val="000000"/>
      <w:sz w:val="24"/>
    </w:rPr>
  </w:style>
  <w:style w:type="paragraph" w:customStyle="1" w:styleId="MediumGrid21">
    <w:name w:val="Medium Grid 21"/>
    <w:uiPriority w:val="99"/>
    <w:qFormat/>
    <w:rsid w:val="00F53B11"/>
    <w:pPr>
      <w:suppressAutoHyphens/>
      <w:autoSpaceDN w:val="0"/>
      <w:textAlignment w:val="baseline"/>
    </w:pPr>
    <w:rPr>
      <w:rFonts w:ascii="Calibri" w:hAnsi="Calibri"/>
      <w:sz w:val="22"/>
      <w:szCs w:val="22"/>
    </w:rPr>
  </w:style>
  <w:style w:type="character" w:styleId="CommentReference">
    <w:name w:val="annotation reference"/>
    <w:uiPriority w:val="99"/>
    <w:rsid w:val="00F53B11"/>
    <w:rPr>
      <w:rFonts w:cs="Times New Roman"/>
      <w:sz w:val="16"/>
    </w:rPr>
  </w:style>
  <w:style w:type="paragraph" w:styleId="CommentText">
    <w:name w:val="annotation text"/>
    <w:basedOn w:val="Normal"/>
    <w:link w:val="CommentTextChar"/>
    <w:uiPriority w:val="99"/>
    <w:rsid w:val="00F53B11"/>
    <w:rPr>
      <w:sz w:val="20"/>
      <w:szCs w:val="20"/>
      <w:lang w:val="x-none" w:eastAsia="x-none"/>
    </w:rPr>
  </w:style>
  <w:style w:type="character" w:customStyle="1" w:styleId="CommentTextChar">
    <w:name w:val="Comment Text Char"/>
    <w:link w:val="CommentText"/>
    <w:uiPriority w:val="99"/>
    <w:rsid w:val="00F53B11"/>
    <w:rPr>
      <w:rFonts w:cs="Times New Roman"/>
    </w:rPr>
  </w:style>
  <w:style w:type="paragraph" w:styleId="CommentSubject">
    <w:name w:val="annotation subject"/>
    <w:basedOn w:val="CommentText"/>
    <w:next w:val="CommentText"/>
    <w:link w:val="CommentSubjectChar"/>
    <w:uiPriority w:val="99"/>
    <w:rsid w:val="00F53B11"/>
    <w:rPr>
      <w:b/>
    </w:rPr>
  </w:style>
  <w:style w:type="character" w:customStyle="1" w:styleId="CommentSubjectChar">
    <w:name w:val="Comment Subject Char"/>
    <w:link w:val="CommentSubject"/>
    <w:uiPriority w:val="99"/>
    <w:rsid w:val="00F53B11"/>
    <w:rPr>
      <w:rFonts w:cs="Times New Roman"/>
      <w:b/>
    </w:rPr>
  </w:style>
  <w:style w:type="table" w:styleId="TableGrid">
    <w:name w:val="Table Grid"/>
    <w:basedOn w:val="TableNormal"/>
    <w:uiPriority w:val="99"/>
    <w:rsid w:val="00312E8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sid1376">
    <w:name w:val="ms__id1376"/>
    <w:uiPriority w:val="99"/>
    <w:rsid w:val="00A7092E"/>
    <w:rPr>
      <w:rFonts w:cs="Times New Roman"/>
    </w:rPr>
  </w:style>
  <w:style w:type="paragraph" w:customStyle="1" w:styleId="Default">
    <w:name w:val="Default"/>
    <w:uiPriority w:val="99"/>
    <w:rsid w:val="007E130F"/>
    <w:pPr>
      <w:autoSpaceDE w:val="0"/>
      <w:autoSpaceDN w:val="0"/>
      <w:adjustRightInd w:val="0"/>
    </w:pPr>
    <w:rPr>
      <w:rFonts w:ascii="Yale Design" w:hAnsi="Yale Design" w:cs="Yale Design"/>
      <w:color w:val="000000"/>
      <w:sz w:val="24"/>
      <w:szCs w:val="24"/>
    </w:rPr>
  </w:style>
  <w:style w:type="character" w:customStyle="1" w:styleId="A7">
    <w:name w:val="A7"/>
    <w:uiPriority w:val="99"/>
    <w:rsid w:val="007E130F"/>
    <w:rPr>
      <w:color w:val="000000"/>
      <w:sz w:val="20"/>
    </w:rPr>
  </w:style>
  <w:style w:type="character" w:customStyle="1" w:styleId="A5">
    <w:name w:val="A5"/>
    <w:uiPriority w:val="99"/>
    <w:rsid w:val="007E130F"/>
    <w:rPr>
      <w:color w:val="000000"/>
      <w:sz w:val="72"/>
    </w:rPr>
  </w:style>
  <w:style w:type="character" w:customStyle="1" w:styleId="HighlightedVariable">
    <w:name w:val="Highlighted Variable"/>
    <w:uiPriority w:val="99"/>
    <w:rsid w:val="0022009A"/>
    <w:rPr>
      <w:color w:val="0000FF"/>
    </w:rPr>
  </w:style>
  <w:style w:type="character" w:customStyle="1" w:styleId="googqs-tidbitgoogqs-tidbit-0">
    <w:name w:val="goog_qs-tidbit goog_qs-tidbit-0"/>
    <w:uiPriority w:val="99"/>
    <w:rsid w:val="009B18E1"/>
    <w:rPr>
      <w:rFonts w:cs="Times New Roman"/>
    </w:rPr>
  </w:style>
  <w:style w:type="character" w:customStyle="1" w:styleId="hps">
    <w:name w:val="hps"/>
    <w:uiPriority w:val="99"/>
    <w:rsid w:val="002975EB"/>
    <w:rPr>
      <w:rFonts w:cs="Times New Roman"/>
    </w:rPr>
  </w:style>
  <w:style w:type="paragraph" w:customStyle="1" w:styleId="ColorfulShading-Accent11">
    <w:name w:val="Colorful Shading - Accent 11"/>
    <w:hidden/>
    <w:uiPriority w:val="99"/>
    <w:semiHidden/>
    <w:rsid w:val="00693702"/>
    <w:rPr>
      <w:sz w:val="24"/>
      <w:szCs w:val="24"/>
    </w:rPr>
  </w:style>
  <w:style w:type="paragraph" w:styleId="NormalWeb">
    <w:name w:val="Normal (Web)"/>
    <w:basedOn w:val="Normal"/>
    <w:uiPriority w:val="99"/>
    <w:rsid w:val="00280F35"/>
    <w:pPr>
      <w:suppressAutoHyphens w:val="0"/>
      <w:autoSpaceDN/>
      <w:spacing w:before="100" w:beforeAutospacing="1" w:after="100" w:afterAutospacing="1"/>
      <w:textAlignment w:val="auto"/>
    </w:pPr>
  </w:style>
  <w:style w:type="character" w:styleId="Strong">
    <w:name w:val="Strong"/>
    <w:uiPriority w:val="99"/>
    <w:qFormat/>
    <w:rsid w:val="00280F35"/>
    <w:rPr>
      <w:rFonts w:cs="Times New Roman"/>
      <w:b/>
    </w:rPr>
  </w:style>
  <w:style w:type="paragraph" w:customStyle="1" w:styleId="A">
    <w:name w:val="A"/>
    <w:basedOn w:val="Normal"/>
    <w:uiPriority w:val="99"/>
    <w:rsid w:val="00295D65"/>
    <w:pPr>
      <w:numPr>
        <w:numId w:val="4"/>
      </w:numPr>
      <w:suppressAutoHyphens w:val="0"/>
      <w:autoSpaceDN/>
      <w:spacing w:after="100"/>
      <w:jc w:val="both"/>
      <w:textAlignment w:val="auto"/>
    </w:pPr>
    <w:rPr>
      <w:sz w:val="22"/>
      <w:szCs w:val="22"/>
    </w:rPr>
  </w:style>
  <w:style w:type="character" w:customStyle="1" w:styleId="Policepardfaut">
    <w:name w:val="Police par défaut"/>
    <w:uiPriority w:val="99"/>
    <w:rsid w:val="0060160B"/>
  </w:style>
  <w:style w:type="numbering" w:customStyle="1" w:styleId="WWOutlineListStyle">
    <w:name w:val="WW_OutlineListStyle"/>
    <w:rsid w:val="007031A6"/>
    <w:pPr>
      <w:numPr>
        <w:numId w:val="1"/>
      </w:numPr>
    </w:pPr>
  </w:style>
  <w:style w:type="character" w:styleId="HTMLTypewriter">
    <w:name w:val="HTML Typewriter"/>
    <w:uiPriority w:val="99"/>
    <w:semiHidden/>
    <w:rsid w:val="00E271EF"/>
    <w:rPr>
      <w:rFonts w:ascii="Courier New" w:hAnsi="Courier New" w:cs="Courier New"/>
      <w:sz w:val="20"/>
      <w:szCs w:val="20"/>
    </w:rPr>
  </w:style>
  <w:style w:type="paragraph" w:customStyle="1" w:styleId="ISEALbodycopy">
    <w:name w:val="ISEAL body copy"/>
    <w:basedOn w:val="Normal"/>
    <w:link w:val="ISEALbodycopyChar"/>
    <w:autoRedefine/>
    <w:qFormat/>
    <w:rsid w:val="007444E8"/>
    <w:pPr>
      <w:keepLines/>
      <w:autoSpaceDE w:val="0"/>
      <w:adjustRightInd w:val="0"/>
      <w:textAlignment w:val="center"/>
    </w:pPr>
    <w:rPr>
      <w:rFonts w:ascii="Calibri" w:eastAsia="Calibri" w:hAnsi="Calibri"/>
      <w:sz w:val="22"/>
      <w:szCs w:val="22"/>
      <w:lang w:val="x-none" w:eastAsia="x-none"/>
    </w:rPr>
  </w:style>
  <w:style w:type="character" w:customStyle="1" w:styleId="ISEALbodycopyChar">
    <w:name w:val="ISEAL body copy Char"/>
    <w:link w:val="ISEALbodycopy"/>
    <w:rsid w:val="007444E8"/>
    <w:rPr>
      <w:rFonts w:ascii="Calibri" w:eastAsia="Calibri" w:hAnsi="Calibri"/>
      <w:sz w:val="22"/>
      <w:szCs w:val="22"/>
      <w:lang w:val="x-none" w:eastAsia="x-none"/>
    </w:rPr>
  </w:style>
  <w:style w:type="character" w:customStyle="1" w:styleId="ColorfulList-Accent1Char">
    <w:name w:val="Colorful List - Accent 1 Char"/>
    <w:link w:val="ColorfulList-Accent11"/>
    <w:uiPriority w:val="34"/>
    <w:locked/>
    <w:rsid w:val="00684C7F"/>
    <w:rPr>
      <w:noProof/>
      <w:lang w:val="en-GB"/>
    </w:rPr>
  </w:style>
  <w:style w:type="paragraph" w:customStyle="1" w:styleId="Text">
    <w:name w:val="Text"/>
    <w:basedOn w:val="Normal"/>
    <w:qFormat/>
    <w:rsid w:val="000935DF"/>
    <w:pPr>
      <w:suppressAutoHyphens w:val="0"/>
      <w:autoSpaceDN/>
      <w:spacing w:after="120"/>
      <w:jc w:val="both"/>
      <w:textAlignment w:val="auto"/>
    </w:pPr>
    <w:rPr>
      <w:rFonts w:ascii="Franklin Gothic Book" w:eastAsia="MS Mincho" w:hAnsi="Franklin Gothic Book"/>
      <w:color w:val="7F7F7F"/>
      <w:sz w:val="21"/>
      <w:szCs w:val="21"/>
    </w:rPr>
  </w:style>
  <w:style w:type="paragraph" w:styleId="Revision">
    <w:name w:val="Revision"/>
    <w:hidden/>
    <w:uiPriority w:val="71"/>
    <w:rsid w:val="005522C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07756">
      <w:bodyDiv w:val="1"/>
      <w:marLeft w:val="0"/>
      <w:marRight w:val="0"/>
      <w:marTop w:val="0"/>
      <w:marBottom w:val="0"/>
      <w:divBdr>
        <w:top w:val="none" w:sz="0" w:space="0" w:color="auto"/>
        <w:left w:val="none" w:sz="0" w:space="0" w:color="auto"/>
        <w:bottom w:val="none" w:sz="0" w:space="0" w:color="auto"/>
        <w:right w:val="none" w:sz="0" w:space="0" w:color="auto"/>
      </w:divBdr>
    </w:div>
    <w:div w:id="304168282">
      <w:bodyDiv w:val="1"/>
      <w:marLeft w:val="0"/>
      <w:marRight w:val="0"/>
      <w:marTop w:val="0"/>
      <w:marBottom w:val="0"/>
      <w:divBdr>
        <w:top w:val="none" w:sz="0" w:space="0" w:color="auto"/>
        <w:left w:val="none" w:sz="0" w:space="0" w:color="auto"/>
        <w:bottom w:val="none" w:sz="0" w:space="0" w:color="auto"/>
        <w:right w:val="none" w:sz="0" w:space="0" w:color="auto"/>
      </w:divBdr>
    </w:div>
    <w:div w:id="374236983">
      <w:bodyDiv w:val="1"/>
      <w:marLeft w:val="0"/>
      <w:marRight w:val="0"/>
      <w:marTop w:val="0"/>
      <w:marBottom w:val="0"/>
      <w:divBdr>
        <w:top w:val="none" w:sz="0" w:space="0" w:color="auto"/>
        <w:left w:val="none" w:sz="0" w:space="0" w:color="auto"/>
        <w:bottom w:val="none" w:sz="0" w:space="0" w:color="auto"/>
        <w:right w:val="none" w:sz="0" w:space="0" w:color="auto"/>
      </w:divBdr>
      <w:divsChild>
        <w:div w:id="1308244990">
          <w:marLeft w:val="0"/>
          <w:marRight w:val="0"/>
          <w:marTop w:val="0"/>
          <w:marBottom w:val="0"/>
          <w:divBdr>
            <w:top w:val="none" w:sz="0" w:space="0" w:color="auto"/>
            <w:left w:val="none" w:sz="0" w:space="0" w:color="auto"/>
            <w:bottom w:val="none" w:sz="0" w:space="0" w:color="auto"/>
            <w:right w:val="none" w:sz="0" w:space="0" w:color="auto"/>
          </w:divBdr>
          <w:divsChild>
            <w:div w:id="1117406095">
              <w:marLeft w:val="0"/>
              <w:marRight w:val="0"/>
              <w:marTop w:val="0"/>
              <w:marBottom w:val="0"/>
              <w:divBdr>
                <w:top w:val="none" w:sz="0" w:space="0" w:color="auto"/>
                <w:left w:val="none" w:sz="0" w:space="0" w:color="auto"/>
                <w:bottom w:val="none" w:sz="0" w:space="0" w:color="auto"/>
                <w:right w:val="none" w:sz="0" w:space="0" w:color="auto"/>
              </w:divBdr>
              <w:divsChild>
                <w:div w:id="1947930386">
                  <w:marLeft w:val="0"/>
                  <w:marRight w:val="0"/>
                  <w:marTop w:val="0"/>
                  <w:marBottom w:val="0"/>
                  <w:divBdr>
                    <w:top w:val="none" w:sz="0" w:space="0" w:color="auto"/>
                    <w:left w:val="none" w:sz="0" w:space="0" w:color="auto"/>
                    <w:bottom w:val="none" w:sz="0" w:space="0" w:color="auto"/>
                    <w:right w:val="none" w:sz="0" w:space="0" w:color="auto"/>
                  </w:divBdr>
                  <w:divsChild>
                    <w:div w:id="743335929">
                      <w:marLeft w:val="0"/>
                      <w:marRight w:val="0"/>
                      <w:marTop w:val="0"/>
                      <w:marBottom w:val="0"/>
                      <w:divBdr>
                        <w:top w:val="none" w:sz="0" w:space="0" w:color="auto"/>
                        <w:left w:val="none" w:sz="0" w:space="0" w:color="auto"/>
                        <w:bottom w:val="none" w:sz="0" w:space="0" w:color="auto"/>
                        <w:right w:val="none" w:sz="0" w:space="0" w:color="auto"/>
                      </w:divBdr>
                      <w:divsChild>
                        <w:div w:id="1323700099">
                          <w:marLeft w:val="0"/>
                          <w:marRight w:val="0"/>
                          <w:marTop w:val="0"/>
                          <w:marBottom w:val="0"/>
                          <w:divBdr>
                            <w:top w:val="none" w:sz="0" w:space="0" w:color="auto"/>
                            <w:left w:val="none" w:sz="0" w:space="0" w:color="auto"/>
                            <w:bottom w:val="none" w:sz="0" w:space="0" w:color="auto"/>
                            <w:right w:val="none" w:sz="0" w:space="0" w:color="auto"/>
                          </w:divBdr>
                          <w:divsChild>
                            <w:div w:id="184605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1058339">
      <w:bodyDiv w:val="1"/>
      <w:marLeft w:val="0"/>
      <w:marRight w:val="0"/>
      <w:marTop w:val="0"/>
      <w:marBottom w:val="0"/>
      <w:divBdr>
        <w:top w:val="none" w:sz="0" w:space="0" w:color="auto"/>
        <w:left w:val="none" w:sz="0" w:space="0" w:color="auto"/>
        <w:bottom w:val="none" w:sz="0" w:space="0" w:color="auto"/>
        <w:right w:val="none" w:sz="0" w:space="0" w:color="auto"/>
      </w:divBdr>
    </w:div>
    <w:div w:id="1683509712">
      <w:marLeft w:val="0"/>
      <w:marRight w:val="0"/>
      <w:marTop w:val="0"/>
      <w:marBottom w:val="0"/>
      <w:divBdr>
        <w:top w:val="none" w:sz="0" w:space="0" w:color="auto"/>
        <w:left w:val="none" w:sz="0" w:space="0" w:color="auto"/>
        <w:bottom w:val="none" w:sz="0" w:space="0" w:color="auto"/>
        <w:right w:val="none" w:sz="0" w:space="0" w:color="auto"/>
      </w:divBdr>
    </w:div>
    <w:div w:id="1683509713">
      <w:marLeft w:val="0"/>
      <w:marRight w:val="0"/>
      <w:marTop w:val="0"/>
      <w:marBottom w:val="0"/>
      <w:divBdr>
        <w:top w:val="none" w:sz="0" w:space="0" w:color="auto"/>
        <w:left w:val="none" w:sz="0" w:space="0" w:color="auto"/>
        <w:bottom w:val="none" w:sz="0" w:space="0" w:color="auto"/>
        <w:right w:val="none" w:sz="0" w:space="0" w:color="auto"/>
      </w:divBdr>
    </w:div>
    <w:div w:id="1683509714">
      <w:marLeft w:val="0"/>
      <w:marRight w:val="0"/>
      <w:marTop w:val="0"/>
      <w:marBottom w:val="0"/>
      <w:divBdr>
        <w:top w:val="none" w:sz="0" w:space="0" w:color="auto"/>
        <w:left w:val="none" w:sz="0" w:space="0" w:color="auto"/>
        <w:bottom w:val="none" w:sz="0" w:space="0" w:color="auto"/>
        <w:right w:val="none" w:sz="0" w:space="0" w:color="auto"/>
      </w:divBdr>
    </w:div>
    <w:div w:id="1683509715">
      <w:marLeft w:val="0"/>
      <w:marRight w:val="0"/>
      <w:marTop w:val="0"/>
      <w:marBottom w:val="0"/>
      <w:divBdr>
        <w:top w:val="none" w:sz="0" w:space="0" w:color="auto"/>
        <w:left w:val="none" w:sz="0" w:space="0" w:color="auto"/>
        <w:bottom w:val="none" w:sz="0" w:space="0" w:color="auto"/>
        <w:right w:val="none" w:sz="0" w:space="0" w:color="auto"/>
      </w:divBdr>
      <w:divsChild>
        <w:div w:id="1683509728">
          <w:marLeft w:val="547"/>
          <w:marRight w:val="0"/>
          <w:marTop w:val="96"/>
          <w:marBottom w:val="0"/>
          <w:divBdr>
            <w:top w:val="none" w:sz="0" w:space="0" w:color="auto"/>
            <w:left w:val="none" w:sz="0" w:space="0" w:color="auto"/>
            <w:bottom w:val="none" w:sz="0" w:space="0" w:color="auto"/>
            <w:right w:val="none" w:sz="0" w:space="0" w:color="auto"/>
          </w:divBdr>
        </w:div>
        <w:div w:id="1683509734">
          <w:marLeft w:val="547"/>
          <w:marRight w:val="0"/>
          <w:marTop w:val="96"/>
          <w:marBottom w:val="0"/>
          <w:divBdr>
            <w:top w:val="none" w:sz="0" w:space="0" w:color="auto"/>
            <w:left w:val="none" w:sz="0" w:space="0" w:color="auto"/>
            <w:bottom w:val="none" w:sz="0" w:space="0" w:color="auto"/>
            <w:right w:val="none" w:sz="0" w:space="0" w:color="auto"/>
          </w:divBdr>
        </w:div>
        <w:div w:id="1683509735">
          <w:marLeft w:val="547"/>
          <w:marRight w:val="0"/>
          <w:marTop w:val="96"/>
          <w:marBottom w:val="0"/>
          <w:divBdr>
            <w:top w:val="none" w:sz="0" w:space="0" w:color="auto"/>
            <w:left w:val="none" w:sz="0" w:space="0" w:color="auto"/>
            <w:bottom w:val="none" w:sz="0" w:space="0" w:color="auto"/>
            <w:right w:val="none" w:sz="0" w:space="0" w:color="auto"/>
          </w:divBdr>
        </w:div>
        <w:div w:id="1683509736">
          <w:marLeft w:val="547"/>
          <w:marRight w:val="0"/>
          <w:marTop w:val="96"/>
          <w:marBottom w:val="0"/>
          <w:divBdr>
            <w:top w:val="none" w:sz="0" w:space="0" w:color="auto"/>
            <w:left w:val="none" w:sz="0" w:space="0" w:color="auto"/>
            <w:bottom w:val="none" w:sz="0" w:space="0" w:color="auto"/>
            <w:right w:val="none" w:sz="0" w:space="0" w:color="auto"/>
          </w:divBdr>
        </w:div>
        <w:div w:id="1683509755">
          <w:marLeft w:val="547"/>
          <w:marRight w:val="0"/>
          <w:marTop w:val="96"/>
          <w:marBottom w:val="0"/>
          <w:divBdr>
            <w:top w:val="none" w:sz="0" w:space="0" w:color="auto"/>
            <w:left w:val="none" w:sz="0" w:space="0" w:color="auto"/>
            <w:bottom w:val="none" w:sz="0" w:space="0" w:color="auto"/>
            <w:right w:val="none" w:sz="0" w:space="0" w:color="auto"/>
          </w:divBdr>
        </w:div>
        <w:div w:id="1683509760">
          <w:marLeft w:val="547"/>
          <w:marRight w:val="0"/>
          <w:marTop w:val="96"/>
          <w:marBottom w:val="0"/>
          <w:divBdr>
            <w:top w:val="none" w:sz="0" w:space="0" w:color="auto"/>
            <w:left w:val="none" w:sz="0" w:space="0" w:color="auto"/>
            <w:bottom w:val="none" w:sz="0" w:space="0" w:color="auto"/>
            <w:right w:val="none" w:sz="0" w:space="0" w:color="auto"/>
          </w:divBdr>
        </w:div>
        <w:div w:id="1683509761">
          <w:marLeft w:val="547"/>
          <w:marRight w:val="0"/>
          <w:marTop w:val="96"/>
          <w:marBottom w:val="0"/>
          <w:divBdr>
            <w:top w:val="none" w:sz="0" w:space="0" w:color="auto"/>
            <w:left w:val="none" w:sz="0" w:space="0" w:color="auto"/>
            <w:bottom w:val="none" w:sz="0" w:space="0" w:color="auto"/>
            <w:right w:val="none" w:sz="0" w:space="0" w:color="auto"/>
          </w:divBdr>
        </w:div>
      </w:divsChild>
    </w:div>
    <w:div w:id="1683509717">
      <w:marLeft w:val="0"/>
      <w:marRight w:val="0"/>
      <w:marTop w:val="0"/>
      <w:marBottom w:val="0"/>
      <w:divBdr>
        <w:top w:val="none" w:sz="0" w:space="0" w:color="auto"/>
        <w:left w:val="none" w:sz="0" w:space="0" w:color="auto"/>
        <w:bottom w:val="none" w:sz="0" w:space="0" w:color="auto"/>
        <w:right w:val="none" w:sz="0" w:space="0" w:color="auto"/>
      </w:divBdr>
    </w:div>
    <w:div w:id="1683509718">
      <w:marLeft w:val="0"/>
      <w:marRight w:val="0"/>
      <w:marTop w:val="0"/>
      <w:marBottom w:val="0"/>
      <w:divBdr>
        <w:top w:val="none" w:sz="0" w:space="0" w:color="auto"/>
        <w:left w:val="none" w:sz="0" w:space="0" w:color="auto"/>
        <w:bottom w:val="none" w:sz="0" w:space="0" w:color="auto"/>
        <w:right w:val="none" w:sz="0" w:space="0" w:color="auto"/>
      </w:divBdr>
    </w:div>
    <w:div w:id="1683509719">
      <w:marLeft w:val="0"/>
      <w:marRight w:val="0"/>
      <w:marTop w:val="0"/>
      <w:marBottom w:val="0"/>
      <w:divBdr>
        <w:top w:val="none" w:sz="0" w:space="0" w:color="auto"/>
        <w:left w:val="none" w:sz="0" w:space="0" w:color="auto"/>
        <w:bottom w:val="none" w:sz="0" w:space="0" w:color="auto"/>
        <w:right w:val="none" w:sz="0" w:space="0" w:color="auto"/>
      </w:divBdr>
    </w:div>
    <w:div w:id="1683509720">
      <w:marLeft w:val="0"/>
      <w:marRight w:val="0"/>
      <w:marTop w:val="0"/>
      <w:marBottom w:val="0"/>
      <w:divBdr>
        <w:top w:val="none" w:sz="0" w:space="0" w:color="auto"/>
        <w:left w:val="none" w:sz="0" w:space="0" w:color="auto"/>
        <w:bottom w:val="none" w:sz="0" w:space="0" w:color="auto"/>
        <w:right w:val="none" w:sz="0" w:space="0" w:color="auto"/>
      </w:divBdr>
    </w:div>
    <w:div w:id="1683509721">
      <w:marLeft w:val="0"/>
      <w:marRight w:val="0"/>
      <w:marTop w:val="0"/>
      <w:marBottom w:val="0"/>
      <w:divBdr>
        <w:top w:val="none" w:sz="0" w:space="0" w:color="auto"/>
        <w:left w:val="none" w:sz="0" w:space="0" w:color="auto"/>
        <w:bottom w:val="none" w:sz="0" w:space="0" w:color="auto"/>
        <w:right w:val="none" w:sz="0" w:space="0" w:color="auto"/>
      </w:divBdr>
    </w:div>
    <w:div w:id="1683509722">
      <w:marLeft w:val="0"/>
      <w:marRight w:val="0"/>
      <w:marTop w:val="0"/>
      <w:marBottom w:val="0"/>
      <w:divBdr>
        <w:top w:val="none" w:sz="0" w:space="0" w:color="auto"/>
        <w:left w:val="none" w:sz="0" w:space="0" w:color="auto"/>
        <w:bottom w:val="none" w:sz="0" w:space="0" w:color="auto"/>
        <w:right w:val="none" w:sz="0" w:space="0" w:color="auto"/>
      </w:divBdr>
    </w:div>
    <w:div w:id="1683509723">
      <w:marLeft w:val="0"/>
      <w:marRight w:val="0"/>
      <w:marTop w:val="0"/>
      <w:marBottom w:val="0"/>
      <w:divBdr>
        <w:top w:val="none" w:sz="0" w:space="0" w:color="auto"/>
        <w:left w:val="none" w:sz="0" w:space="0" w:color="auto"/>
        <w:bottom w:val="none" w:sz="0" w:space="0" w:color="auto"/>
        <w:right w:val="none" w:sz="0" w:space="0" w:color="auto"/>
      </w:divBdr>
    </w:div>
    <w:div w:id="1683509724">
      <w:marLeft w:val="0"/>
      <w:marRight w:val="0"/>
      <w:marTop w:val="0"/>
      <w:marBottom w:val="0"/>
      <w:divBdr>
        <w:top w:val="none" w:sz="0" w:space="0" w:color="auto"/>
        <w:left w:val="none" w:sz="0" w:space="0" w:color="auto"/>
        <w:bottom w:val="none" w:sz="0" w:space="0" w:color="auto"/>
        <w:right w:val="none" w:sz="0" w:space="0" w:color="auto"/>
      </w:divBdr>
    </w:div>
    <w:div w:id="1683509725">
      <w:marLeft w:val="0"/>
      <w:marRight w:val="0"/>
      <w:marTop w:val="0"/>
      <w:marBottom w:val="0"/>
      <w:divBdr>
        <w:top w:val="none" w:sz="0" w:space="0" w:color="auto"/>
        <w:left w:val="none" w:sz="0" w:space="0" w:color="auto"/>
        <w:bottom w:val="none" w:sz="0" w:space="0" w:color="auto"/>
        <w:right w:val="none" w:sz="0" w:space="0" w:color="auto"/>
      </w:divBdr>
    </w:div>
    <w:div w:id="1683509726">
      <w:marLeft w:val="0"/>
      <w:marRight w:val="0"/>
      <w:marTop w:val="0"/>
      <w:marBottom w:val="0"/>
      <w:divBdr>
        <w:top w:val="none" w:sz="0" w:space="0" w:color="auto"/>
        <w:left w:val="none" w:sz="0" w:space="0" w:color="auto"/>
        <w:bottom w:val="none" w:sz="0" w:space="0" w:color="auto"/>
        <w:right w:val="none" w:sz="0" w:space="0" w:color="auto"/>
      </w:divBdr>
    </w:div>
    <w:div w:id="1683509727">
      <w:marLeft w:val="0"/>
      <w:marRight w:val="0"/>
      <w:marTop w:val="0"/>
      <w:marBottom w:val="0"/>
      <w:divBdr>
        <w:top w:val="none" w:sz="0" w:space="0" w:color="auto"/>
        <w:left w:val="none" w:sz="0" w:space="0" w:color="auto"/>
        <w:bottom w:val="none" w:sz="0" w:space="0" w:color="auto"/>
        <w:right w:val="none" w:sz="0" w:space="0" w:color="auto"/>
      </w:divBdr>
    </w:div>
    <w:div w:id="1683509729">
      <w:marLeft w:val="0"/>
      <w:marRight w:val="0"/>
      <w:marTop w:val="0"/>
      <w:marBottom w:val="0"/>
      <w:divBdr>
        <w:top w:val="none" w:sz="0" w:space="0" w:color="auto"/>
        <w:left w:val="none" w:sz="0" w:space="0" w:color="auto"/>
        <w:bottom w:val="none" w:sz="0" w:space="0" w:color="auto"/>
        <w:right w:val="none" w:sz="0" w:space="0" w:color="auto"/>
      </w:divBdr>
    </w:div>
    <w:div w:id="1683509730">
      <w:marLeft w:val="0"/>
      <w:marRight w:val="0"/>
      <w:marTop w:val="0"/>
      <w:marBottom w:val="0"/>
      <w:divBdr>
        <w:top w:val="none" w:sz="0" w:space="0" w:color="auto"/>
        <w:left w:val="none" w:sz="0" w:space="0" w:color="auto"/>
        <w:bottom w:val="none" w:sz="0" w:space="0" w:color="auto"/>
        <w:right w:val="none" w:sz="0" w:space="0" w:color="auto"/>
      </w:divBdr>
    </w:div>
    <w:div w:id="1683509731">
      <w:marLeft w:val="0"/>
      <w:marRight w:val="0"/>
      <w:marTop w:val="0"/>
      <w:marBottom w:val="0"/>
      <w:divBdr>
        <w:top w:val="none" w:sz="0" w:space="0" w:color="auto"/>
        <w:left w:val="none" w:sz="0" w:space="0" w:color="auto"/>
        <w:bottom w:val="none" w:sz="0" w:space="0" w:color="auto"/>
        <w:right w:val="none" w:sz="0" w:space="0" w:color="auto"/>
      </w:divBdr>
    </w:div>
    <w:div w:id="1683509732">
      <w:marLeft w:val="0"/>
      <w:marRight w:val="0"/>
      <w:marTop w:val="0"/>
      <w:marBottom w:val="0"/>
      <w:divBdr>
        <w:top w:val="none" w:sz="0" w:space="0" w:color="auto"/>
        <w:left w:val="none" w:sz="0" w:space="0" w:color="auto"/>
        <w:bottom w:val="none" w:sz="0" w:space="0" w:color="auto"/>
        <w:right w:val="none" w:sz="0" w:space="0" w:color="auto"/>
      </w:divBdr>
    </w:div>
    <w:div w:id="1683509733">
      <w:marLeft w:val="0"/>
      <w:marRight w:val="0"/>
      <w:marTop w:val="0"/>
      <w:marBottom w:val="0"/>
      <w:divBdr>
        <w:top w:val="none" w:sz="0" w:space="0" w:color="auto"/>
        <w:left w:val="none" w:sz="0" w:space="0" w:color="auto"/>
        <w:bottom w:val="none" w:sz="0" w:space="0" w:color="auto"/>
        <w:right w:val="none" w:sz="0" w:space="0" w:color="auto"/>
      </w:divBdr>
    </w:div>
    <w:div w:id="1683509738">
      <w:marLeft w:val="0"/>
      <w:marRight w:val="0"/>
      <w:marTop w:val="0"/>
      <w:marBottom w:val="0"/>
      <w:divBdr>
        <w:top w:val="none" w:sz="0" w:space="0" w:color="auto"/>
        <w:left w:val="none" w:sz="0" w:space="0" w:color="auto"/>
        <w:bottom w:val="none" w:sz="0" w:space="0" w:color="auto"/>
        <w:right w:val="none" w:sz="0" w:space="0" w:color="auto"/>
      </w:divBdr>
      <w:divsChild>
        <w:div w:id="1683509716">
          <w:marLeft w:val="547"/>
          <w:marRight w:val="0"/>
          <w:marTop w:val="96"/>
          <w:marBottom w:val="0"/>
          <w:divBdr>
            <w:top w:val="none" w:sz="0" w:space="0" w:color="auto"/>
            <w:left w:val="none" w:sz="0" w:space="0" w:color="auto"/>
            <w:bottom w:val="none" w:sz="0" w:space="0" w:color="auto"/>
            <w:right w:val="none" w:sz="0" w:space="0" w:color="auto"/>
          </w:divBdr>
        </w:div>
        <w:div w:id="1683509737">
          <w:marLeft w:val="547"/>
          <w:marRight w:val="0"/>
          <w:marTop w:val="96"/>
          <w:marBottom w:val="0"/>
          <w:divBdr>
            <w:top w:val="none" w:sz="0" w:space="0" w:color="auto"/>
            <w:left w:val="none" w:sz="0" w:space="0" w:color="auto"/>
            <w:bottom w:val="none" w:sz="0" w:space="0" w:color="auto"/>
            <w:right w:val="none" w:sz="0" w:space="0" w:color="auto"/>
          </w:divBdr>
        </w:div>
        <w:div w:id="1683509741">
          <w:marLeft w:val="547"/>
          <w:marRight w:val="0"/>
          <w:marTop w:val="96"/>
          <w:marBottom w:val="0"/>
          <w:divBdr>
            <w:top w:val="none" w:sz="0" w:space="0" w:color="auto"/>
            <w:left w:val="none" w:sz="0" w:space="0" w:color="auto"/>
            <w:bottom w:val="none" w:sz="0" w:space="0" w:color="auto"/>
            <w:right w:val="none" w:sz="0" w:space="0" w:color="auto"/>
          </w:divBdr>
        </w:div>
        <w:div w:id="1683509742">
          <w:marLeft w:val="547"/>
          <w:marRight w:val="0"/>
          <w:marTop w:val="96"/>
          <w:marBottom w:val="0"/>
          <w:divBdr>
            <w:top w:val="none" w:sz="0" w:space="0" w:color="auto"/>
            <w:left w:val="none" w:sz="0" w:space="0" w:color="auto"/>
            <w:bottom w:val="none" w:sz="0" w:space="0" w:color="auto"/>
            <w:right w:val="none" w:sz="0" w:space="0" w:color="auto"/>
          </w:divBdr>
        </w:div>
        <w:div w:id="1683509751">
          <w:marLeft w:val="547"/>
          <w:marRight w:val="0"/>
          <w:marTop w:val="96"/>
          <w:marBottom w:val="0"/>
          <w:divBdr>
            <w:top w:val="none" w:sz="0" w:space="0" w:color="auto"/>
            <w:left w:val="none" w:sz="0" w:space="0" w:color="auto"/>
            <w:bottom w:val="none" w:sz="0" w:space="0" w:color="auto"/>
            <w:right w:val="none" w:sz="0" w:space="0" w:color="auto"/>
          </w:divBdr>
        </w:div>
        <w:div w:id="1683509752">
          <w:marLeft w:val="547"/>
          <w:marRight w:val="0"/>
          <w:marTop w:val="96"/>
          <w:marBottom w:val="0"/>
          <w:divBdr>
            <w:top w:val="none" w:sz="0" w:space="0" w:color="auto"/>
            <w:left w:val="none" w:sz="0" w:space="0" w:color="auto"/>
            <w:bottom w:val="none" w:sz="0" w:space="0" w:color="auto"/>
            <w:right w:val="none" w:sz="0" w:space="0" w:color="auto"/>
          </w:divBdr>
        </w:div>
        <w:div w:id="1683509754">
          <w:marLeft w:val="547"/>
          <w:marRight w:val="0"/>
          <w:marTop w:val="96"/>
          <w:marBottom w:val="0"/>
          <w:divBdr>
            <w:top w:val="none" w:sz="0" w:space="0" w:color="auto"/>
            <w:left w:val="none" w:sz="0" w:space="0" w:color="auto"/>
            <w:bottom w:val="none" w:sz="0" w:space="0" w:color="auto"/>
            <w:right w:val="none" w:sz="0" w:space="0" w:color="auto"/>
          </w:divBdr>
        </w:div>
      </w:divsChild>
    </w:div>
    <w:div w:id="1683509739">
      <w:marLeft w:val="0"/>
      <w:marRight w:val="0"/>
      <w:marTop w:val="0"/>
      <w:marBottom w:val="0"/>
      <w:divBdr>
        <w:top w:val="none" w:sz="0" w:space="0" w:color="auto"/>
        <w:left w:val="none" w:sz="0" w:space="0" w:color="auto"/>
        <w:bottom w:val="none" w:sz="0" w:space="0" w:color="auto"/>
        <w:right w:val="none" w:sz="0" w:space="0" w:color="auto"/>
      </w:divBdr>
    </w:div>
    <w:div w:id="1683509740">
      <w:marLeft w:val="0"/>
      <w:marRight w:val="0"/>
      <w:marTop w:val="0"/>
      <w:marBottom w:val="0"/>
      <w:divBdr>
        <w:top w:val="none" w:sz="0" w:space="0" w:color="auto"/>
        <w:left w:val="none" w:sz="0" w:space="0" w:color="auto"/>
        <w:bottom w:val="none" w:sz="0" w:space="0" w:color="auto"/>
        <w:right w:val="none" w:sz="0" w:space="0" w:color="auto"/>
      </w:divBdr>
    </w:div>
    <w:div w:id="1683509743">
      <w:marLeft w:val="0"/>
      <w:marRight w:val="0"/>
      <w:marTop w:val="0"/>
      <w:marBottom w:val="0"/>
      <w:divBdr>
        <w:top w:val="none" w:sz="0" w:space="0" w:color="auto"/>
        <w:left w:val="none" w:sz="0" w:space="0" w:color="auto"/>
        <w:bottom w:val="none" w:sz="0" w:space="0" w:color="auto"/>
        <w:right w:val="none" w:sz="0" w:space="0" w:color="auto"/>
      </w:divBdr>
    </w:div>
    <w:div w:id="1683509744">
      <w:marLeft w:val="0"/>
      <w:marRight w:val="0"/>
      <w:marTop w:val="0"/>
      <w:marBottom w:val="0"/>
      <w:divBdr>
        <w:top w:val="none" w:sz="0" w:space="0" w:color="auto"/>
        <w:left w:val="none" w:sz="0" w:space="0" w:color="auto"/>
        <w:bottom w:val="none" w:sz="0" w:space="0" w:color="auto"/>
        <w:right w:val="none" w:sz="0" w:space="0" w:color="auto"/>
      </w:divBdr>
    </w:div>
    <w:div w:id="1683509745">
      <w:marLeft w:val="0"/>
      <w:marRight w:val="0"/>
      <w:marTop w:val="0"/>
      <w:marBottom w:val="0"/>
      <w:divBdr>
        <w:top w:val="none" w:sz="0" w:space="0" w:color="auto"/>
        <w:left w:val="none" w:sz="0" w:space="0" w:color="auto"/>
        <w:bottom w:val="none" w:sz="0" w:space="0" w:color="auto"/>
        <w:right w:val="none" w:sz="0" w:space="0" w:color="auto"/>
      </w:divBdr>
    </w:div>
    <w:div w:id="1683509746">
      <w:marLeft w:val="0"/>
      <w:marRight w:val="0"/>
      <w:marTop w:val="0"/>
      <w:marBottom w:val="0"/>
      <w:divBdr>
        <w:top w:val="none" w:sz="0" w:space="0" w:color="auto"/>
        <w:left w:val="none" w:sz="0" w:space="0" w:color="auto"/>
        <w:bottom w:val="none" w:sz="0" w:space="0" w:color="auto"/>
        <w:right w:val="none" w:sz="0" w:space="0" w:color="auto"/>
      </w:divBdr>
    </w:div>
    <w:div w:id="1683509747">
      <w:marLeft w:val="0"/>
      <w:marRight w:val="0"/>
      <w:marTop w:val="0"/>
      <w:marBottom w:val="0"/>
      <w:divBdr>
        <w:top w:val="none" w:sz="0" w:space="0" w:color="auto"/>
        <w:left w:val="none" w:sz="0" w:space="0" w:color="auto"/>
        <w:bottom w:val="none" w:sz="0" w:space="0" w:color="auto"/>
        <w:right w:val="none" w:sz="0" w:space="0" w:color="auto"/>
      </w:divBdr>
    </w:div>
    <w:div w:id="1683509748">
      <w:marLeft w:val="0"/>
      <w:marRight w:val="0"/>
      <w:marTop w:val="0"/>
      <w:marBottom w:val="0"/>
      <w:divBdr>
        <w:top w:val="none" w:sz="0" w:space="0" w:color="auto"/>
        <w:left w:val="none" w:sz="0" w:space="0" w:color="auto"/>
        <w:bottom w:val="none" w:sz="0" w:space="0" w:color="auto"/>
        <w:right w:val="none" w:sz="0" w:space="0" w:color="auto"/>
      </w:divBdr>
    </w:div>
    <w:div w:id="1683509749">
      <w:marLeft w:val="0"/>
      <w:marRight w:val="0"/>
      <w:marTop w:val="0"/>
      <w:marBottom w:val="0"/>
      <w:divBdr>
        <w:top w:val="none" w:sz="0" w:space="0" w:color="auto"/>
        <w:left w:val="none" w:sz="0" w:space="0" w:color="auto"/>
        <w:bottom w:val="none" w:sz="0" w:space="0" w:color="auto"/>
        <w:right w:val="none" w:sz="0" w:space="0" w:color="auto"/>
      </w:divBdr>
    </w:div>
    <w:div w:id="1683509750">
      <w:marLeft w:val="0"/>
      <w:marRight w:val="0"/>
      <w:marTop w:val="0"/>
      <w:marBottom w:val="0"/>
      <w:divBdr>
        <w:top w:val="none" w:sz="0" w:space="0" w:color="auto"/>
        <w:left w:val="none" w:sz="0" w:space="0" w:color="auto"/>
        <w:bottom w:val="none" w:sz="0" w:space="0" w:color="auto"/>
        <w:right w:val="none" w:sz="0" w:space="0" w:color="auto"/>
      </w:divBdr>
    </w:div>
    <w:div w:id="1683509753">
      <w:marLeft w:val="0"/>
      <w:marRight w:val="0"/>
      <w:marTop w:val="0"/>
      <w:marBottom w:val="0"/>
      <w:divBdr>
        <w:top w:val="none" w:sz="0" w:space="0" w:color="auto"/>
        <w:left w:val="none" w:sz="0" w:space="0" w:color="auto"/>
        <w:bottom w:val="none" w:sz="0" w:space="0" w:color="auto"/>
        <w:right w:val="none" w:sz="0" w:space="0" w:color="auto"/>
      </w:divBdr>
    </w:div>
    <w:div w:id="1683509756">
      <w:marLeft w:val="0"/>
      <w:marRight w:val="0"/>
      <w:marTop w:val="0"/>
      <w:marBottom w:val="0"/>
      <w:divBdr>
        <w:top w:val="none" w:sz="0" w:space="0" w:color="auto"/>
        <w:left w:val="none" w:sz="0" w:space="0" w:color="auto"/>
        <w:bottom w:val="none" w:sz="0" w:space="0" w:color="auto"/>
        <w:right w:val="none" w:sz="0" w:space="0" w:color="auto"/>
      </w:divBdr>
    </w:div>
    <w:div w:id="1683509757">
      <w:marLeft w:val="0"/>
      <w:marRight w:val="0"/>
      <w:marTop w:val="0"/>
      <w:marBottom w:val="0"/>
      <w:divBdr>
        <w:top w:val="none" w:sz="0" w:space="0" w:color="auto"/>
        <w:left w:val="none" w:sz="0" w:space="0" w:color="auto"/>
        <w:bottom w:val="none" w:sz="0" w:space="0" w:color="auto"/>
        <w:right w:val="none" w:sz="0" w:space="0" w:color="auto"/>
      </w:divBdr>
    </w:div>
    <w:div w:id="1683509758">
      <w:marLeft w:val="0"/>
      <w:marRight w:val="0"/>
      <w:marTop w:val="0"/>
      <w:marBottom w:val="0"/>
      <w:divBdr>
        <w:top w:val="none" w:sz="0" w:space="0" w:color="auto"/>
        <w:left w:val="none" w:sz="0" w:space="0" w:color="auto"/>
        <w:bottom w:val="none" w:sz="0" w:space="0" w:color="auto"/>
        <w:right w:val="none" w:sz="0" w:space="0" w:color="auto"/>
      </w:divBdr>
    </w:div>
    <w:div w:id="1683509759">
      <w:marLeft w:val="0"/>
      <w:marRight w:val="0"/>
      <w:marTop w:val="0"/>
      <w:marBottom w:val="0"/>
      <w:divBdr>
        <w:top w:val="none" w:sz="0" w:space="0" w:color="auto"/>
        <w:left w:val="none" w:sz="0" w:space="0" w:color="auto"/>
        <w:bottom w:val="none" w:sz="0" w:space="0" w:color="auto"/>
        <w:right w:val="none" w:sz="0" w:space="0" w:color="auto"/>
      </w:divBdr>
    </w:div>
    <w:div w:id="1866013374">
      <w:bodyDiv w:val="1"/>
      <w:marLeft w:val="0"/>
      <w:marRight w:val="0"/>
      <w:marTop w:val="0"/>
      <w:marBottom w:val="0"/>
      <w:divBdr>
        <w:top w:val="none" w:sz="0" w:space="0" w:color="auto"/>
        <w:left w:val="none" w:sz="0" w:space="0" w:color="auto"/>
        <w:bottom w:val="none" w:sz="0" w:space="0" w:color="auto"/>
        <w:right w:val="none" w:sz="0" w:space="0" w:color="auto"/>
      </w:divBdr>
      <w:divsChild>
        <w:div w:id="1893692153">
          <w:marLeft w:val="0"/>
          <w:marRight w:val="0"/>
          <w:marTop w:val="0"/>
          <w:marBottom w:val="0"/>
          <w:divBdr>
            <w:top w:val="none" w:sz="0" w:space="0" w:color="auto"/>
            <w:left w:val="none" w:sz="0" w:space="0" w:color="auto"/>
            <w:bottom w:val="none" w:sz="0" w:space="0" w:color="auto"/>
            <w:right w:val="none" w:sz="0" w:space="0" w:color="auto"/>
          </w:divBdr>
          <w:divsChild>
            <w:div w:id="1760759468">
              <w:marLeft w:val="0"/>
              <w:marRight w:val="0"/>
              <w:marTop w:val="0"/>
              <w:marBottom w:val="0"/>
              <w:divBdr>
                <w:top w:val="none" w:sz="0" w:space="0" w:color="auto"/>
                <w:left w:val="none" w:sz="0" w:space="0" w:color="auto"/>
                <w:bottom w:val="none" w:sz="0" w:space="0" w:color="auto"/>
                <w:right w:val="none" w:sz="0" w:space="0" w:color="auto"/>
              </w:divBdr>
              <w:divsChild>
                <w:div w:id="764347462">
                  <w:marLeft w:val="0"/>
                  <w:marRight w:val="0"/>
                  <w:marTop w:val="0"/>
                  <w:marBottom w:val="0"/>
                  <w:divBdr>
                    <w:top w:val="none" w:sz="0" w:space="0" w:color="auto"/>
                    <w:left w:val="none" w:sz="0" w:space="0" w:color="auto"/>
                    <w:bottom w:val="none" w:sz="0" w:space="0" w:color="auto"/>
                    <w:right w:val="none" w:sz="0" w:space="0" w:color="auto"/>
                  </w:divBdr>
                  <w:divsChild>
                    <w:div w:id="2073112233">
                      <w:marLeft w:val="0"/>
                      <w:marRight w:val="0"/>
                      <w:marTop w:val="0"/>
                      <w:marBottom w:val="0"/>
                      <w:divBdr>
                        <w:top w:val="none" w:sz="0" w:space="0" w:color="auto"/>
                        <w:left w:val="none" w:sz="0" w:space="0" w:color="auto"/>
                        <w:bottom w:val="none" w:sz="0" w:space="0" w:color="auto"/>
                        <w:right w:val="none" w:sz="0" w:space="0" w:color="auto"/>
                      </w:divBdr>
                      <w:divsChild>
                        <w:div w:id="126492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529558">
      <w:bodyDiv w:val="1"/>
      <w:marLeft w:val="0"/>
      <w:marRight w:val="0"/>
      <w:marTop w:val="0"/>
      <w:marBottom w:val="0"/>
      <w:divBdr>
        <w:top w:val="none" w:sz="0" w:space="0" w:color="auto"/>
        <w:left w:val="none" w:sz="0" w:space="0" w:color="auto"/>
        <w:bottom w:val="none" w:sz="0" w:space="0" w:color="auto"/>
        <w:right w:val="none" w:sz="0" w:space="0" w:color="auto"/>
      </w:divBdr>
    </w:div>
    <w:div w:id="19698938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gef.org/gef/sites/thegef.org/files/documents/OFP%20Endorsement%20Letter%20Template%20for%20SGP%2009-08-2010.doc"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OFP%20Endorsement%20Letter%20Template%2009-29-2010.doc"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gefweb.org/Documents/Council_Documents/GEF_C21/C.20.6.Rev.1.pdf" TargetMode="External"/><Relationship Id="rId19"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SD\Downloads\Project%20Executive%20Summary%20Templ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66301D-C9D1-4ECC-84D7-70460D999270}">
  <ds:schemaRefs>
    <ds:schemaRef ds:uri="http://schemas.openxmlformats.org/officeDocument/2006/bibliography"/>
  </ds:schemaRefs>
</ds:datastoreItem>
</file>

<file path=customXml/itemProps2.xml><?xml version="1.0" encoding="utf-8"?>
<ds:datastoreItem xmlns:ds="http://schemas.openxmlformats.org/officeDocument/2006/customXml" ds:itemID="{FBF019A3-404D-4340-ABA1-04097958E9A2}"/>
</file>

<file path=customXml/itemProps3.xml><?xml version="1.0" encoding="utf-8"?>
<ds:datastoreItem xmlns:ds="http://schemas.openxmlformats.org/officeDocument/2006/customXml" ds:itemID="{E8ECC65A-BE17-4435-909C-0D4336432E3E}"/>
</file>

<file path=customXml/itemProps4.xml><?xml version="1.0" encoding="utf-8"?>
<ds:datastoreItem xmlns:ds="http://schemas.openxmlformats.org/officeDocument/2006/customXml" ds:itemID="{B4934EDD-65C7-40E8-9ACD-980506240EAA}"/>
</file>

<file path=docProps/app.xml><?xml version="1.0" encoding="utf-8"?>
<Properties xmlns="http://schemas.openxmlformats.org/officeDocument/2006/extended-properties" xmlns:vt="http://schemas.openxmlformats.org/officeDocument/2006/docPropsVTypes">
  <Template>Project Executive Summary Template</Template>
  <TotalTime>10</TotalTime>
  <Pages>24</Pages>
  <Words>10252</Words>
  <Characters>65531</Characters>
  <Application>Microsoft Office Word</Application>
  <DocSecurity>0</DocSecurity>
  <Lines>546</Lines>
  <Paragraphs>151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Microsoft</Company>
  <LinksUpToDate>false</LinksUpToDate>
  <CharactersWithSpaces>75632</CharactersWithSpaces>
  <SharedDoc>false</SharedDoc>
  <HLinks>
    <vt:vector size="24" baseType="variant">
      <vt:variant>
        <vt:i4>917562</vt:i4>
      </vt:variant>
      <vt:variant>
        <vt:i4>12</vt:i4>
      </vt:variant>
      <vt:variant>
        <vt:i4>0</vt:i4>
      </vt:variant>
      <vt:variant>
        <vt:i4>5</vt:i4>
      </vt:variant>
      <vt:variant>
        <vt:lpwstr>http://www.thegef.org/gef/sites/thegef.org/files/documents/OFP Endorsement Letter Template for SGP 09-08-2010.doc</vt:lpwstr>
      </vt:variant>
      <vt:variant>
        <vt:lpwstr/>
      </vt:variant>
      <vt:variant>
        <vt:i4>1572912</vt:i4>
      </vt:variant>
      <vt:variant>
        <vt:i4>9</vt:i4>
      </vt:variant>
      <vt:variant>
        <vt:i4>0</vt:i4>
      </vt:variant>
      <vt:variant>
        <vt:i4>5</vt:i4>
      </vt:variant>
      <vt:variant>
        <vt:lpwstr>http://www.thegef.org/gef/sites/thegef.org/files/documents/OFP Endorsement Letter Template 09-29-2010.doc</vt:lpwstr>
      </vt:variant>
      <vt:variant>
        <vt:lpwstr/>
      </vt:variant>
      <vt:variant>
        <vt:i4>4391018</vt:i4>
      </vt:variant>
      <vt:variant>
        <vt:i4>6</vt:i4>
      </vt:variant>
      <vt:variant>
        <vt:i4>0</vt:i4>
      </vt:variant>
      <vt:variant>
        <vt:i4>5</vt:i4>
      </vt:variant>
      <vt:variant>
        <vt:lpwstr>http://www.b20businesssummit.com/b20/</vt:lpwstr>
      </vt:variant>
      <vt:variant>
        <vt:lpwstr/>
      </vt:variant>
      <vt:variant>
        <vt:i4>2556011</vt:i4>
      </vt:variant>
      <vt:variant>
        <vt:i4>3</vt:i4>
      </vt:variant>
      <vt:variant>
        <vt:i4>0</vt:i4>
      </vt:variant>
      <vt:variant>
        <vt:i4>5</vt:i4>
      </vt:variant>
      <vt:variant>
        <vt:lpwstr>http://gefweb.org/Documents/Council_Documents/GEF_C21/C.20.6.Rev.1.pdf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7</cp:revision>
  <cp:lastPrinted>2014-03-28T21:09:00Z</cp:lastPrinted>
  <dcterms:created xsi:type="dcterms:W3CDTF">2014-04-01T16:11:00Z</dcterms:created>
  <dcterms:modified xsi:type="dcterms:W3CDTF">2014-04-02T10:08:00Z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